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083B4" w14:textId="43D5F2ED" w:rsidR="00A7181C" w:rsidRPr="007F6DB3" w:rsidRDefault="00E43B52" w:rsidP="007F6DB3">
      <w:pPr>
        <w:pStyle w:val="Bullet"/>
        <w:numPr>
          <w:ilvl w:val="0"/>
          <w:numId w:val="0"/>
        </w:numPr>
        <w:rPr>
          <w:b/>
          <w:bCs/>
          <w:color w:val="0070C0"/>
          <w:sz w:val="28"/>
          <w:szCs w:val="28"/>
        </w:rPr>
      </w:pPr>
      <w:r w:rsidRPr="007F6DB3">
        <w:rPr>
          <w:b/>
          <w:bCs/>
          <w:color w:val="0070C0"/>
          <w:sz w:val="40"/>
          <w:szCs w:val="40"/>
        </w:rPr>
        <w:t xml:space="preserve">Summary </w:t>
      </w:r>
      <w:r w:rsidR="00A7181C" w:rsidRPr="007F6DB3">
        <w:rPr>
          <w:b/>
          <w:bCs/>
          <w:color w:val="0070C0"/>
          <w:sz w:val="40"/>
          <w:szCs w:val="40"/>
        </w:rPr>
        <w:t xml:space="preserve">- </w:t>
      </w:r>
      <w:r w:rsidR="003F738F" w:rsidRPr="007F6DB3">
        <w:rPr>
          <w:b/>
          <w:bCs/>
          <w:color w:val="0070C0"/>
          <w:sz w:val="40"/>
          <w:szCs w:val="40"/>
        </w:rPr>
        <w:t xml:space="preserve">2023 Annual Report to the OECD </w:t>
      </w:r>
      <w:r w:rsidR="007F6DB3">
        <w:rPr>
          <w:b/>
          <w:bCs/>
          <w:color w:val="0070C0"/>
          <w:sz w:val="40"/>
          <w:szCs w:val="40"/>
        </w:rPr>
        <w:br/>
      </w:r>
    </w:p>
    <w:p w14:paraId="61D2C896" w14:textId="00F7C295" w:rsidR="00EE7B3D" w:rsidRPr="00A7181C" w:rsidRDefault="004B72C4" w:rsidP="00E43B52">
      <w:pPr>
        <w:rPr>
          <w:sz w:val="28"/>
          <w:szCs w:val="28"/>
        </w:rPr>
      </w:pPr>
      <w:r w:rsidRPr="00A7181C">
        <w:rPr>
          <w:sz w:val="28"/>
          <w:szCs w:val="28"/>
        </w:rPr>
        <w:t xml:space="preserve">This document provides a snapshot of key elements of the AusNCP’s Annual Report to the OECD for the </w:t>
      </w:r>
      <w:r w:rsidR="003F738F" w:rsidRPr="00A7181C">
        <w:rPr>
          <w:sz w:val="28"/>
          <w:szCs w:val="28"/>
        </w:rPr>
        <w:t xml:space="preserve">2023 calendar </w:t>
      </w:r>
      <w:r w:rsidR="00D00976" w:rsidRPr="00A7181C">
        <w:rPr>
          <w:sz w:val="28"/>
          <w:szCs w:val="28"/>
        </w:rPr>
        <w:t>year</w:t>
      </w:r>
      <w:r w:rsidRPr="00A7181C">
        <w:rPr>
          <w:sz w:val="28"/>
          <w:szCs w:val="28"/>
        </w:rPr>
        <w:t>.</w:t>
      </w:r>
    </w:p>
    <w:p w14:paraId="64CDBA65" w14:textId="77777777" w:rsidR="00E43B52" w:rsidRPr="00A7181C" w:rsidRDefault="00E43B52" w:rsidP="00E43B52">
      <w:pPr>
        <w:textAlignment w:val="baseline"/>
        <w:rPr>
          <w:color w:val="004A7F"/>
          <w:sz w:val="28"/>
          <w:szCs w:val="28"/>
        </w:rPr>
      </w:pPr>
      <w:r w:rsidRPr="00A7181C">
        <w:rPr>
          <w:color w:val="004A7F"/>
          <w:sz w:val="28"/>
          <w:szCs w:val="28"/>
        </w:rPr>
        <w:t>Structure and Governance</w:t>
      </w:r>
    </w:p>
    <w:p w14:paraId="43749307" w14:textId="4B7A4E1B" w:rsidR="00E43B52" w:rsidRPr="00A7181C" w:rsidRDefault="0082609F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color w:val="000000" w:themeColor="text1"/>
          <w:sz w:val="28"/>
          <w:szCs w:val="28"/>
        </w:rPr>
      </w:pPr>
      <w:r w:rsidRPr="00337CA8">
        <w:rPr>
          <w:color w:val="000000" w:themeColor="text1"/>
          <w:sz w:val="28"/>
          <w:szCs w:val="28"/>
          <w:lang w:val="en-GB"/>
        </w:rPr>
        <w:t>The AusNCP</w:t>
      </w:r>
      <w:r w:rsidR="00E43B52" w:rsidRPr="00A7181C">
        <w:rPr>
          <w:color w:val="000000" w:themeColor="text1"/>
          <w:sz w:val="28"/>
          <w:szCs w:val="28"/>
          <w:lang w:val="en-GB"/>
        </w:rPr>
        <w:t xml:space="preserve">’s </w:t>
      </w:r>
      <w:hyperlink r:id="rId7" w:history="1">
        <w:r w:rsidR="00A7181C" w:rsidRPr="00A7181C">
          <w:rPr>
            <w:rStyle w:val="Hyperlink"/>
            <w:rFonts w:eastAsiaTheme="minorEastAsia"/>
            <w:sz w:val="28"/>
            <w:szCs w:val="28"/>
            <w:lang w:val="en-GB"/>
          </w:rPr>
          <w:t>structure</w:t>
        </w:r>
      </w:hyperlink>
      <w:r w:rsidR="00A7181C" w:rsidRPr="00A7181C">
        <w:rPr>
          <w:rFonts w:eastAsiaTheme="minorEastAsia"/>
          <w:color w:val="000000" w:themeColor="text1"/>
          <w:sz w:val="28"/>
          <w:szCs w:val="28"/>
          <w:lang w:val="en-GB"/>
        </w:rPr>
        <w:t xml:space="preserve"> </w:t>
      </w:r>
      <w:r w:rsidR="00E43B52" w:rsidRPr="00A7181C">
        <w:rPr>
          <w:color w:val="000000" w:themeColor="text1"/>
          <w:sz w:val="28"/>
          <w:szCs w:val="28"/>
          <w:lang w:val="en-GB"/>
        </w:rPr>
        <w:t xml:space="preserve">and resourcing remained broadly stable. </w:t>
      </w:r>
    </w:p>
    <w:p w14:paraId="5A548534" w14:textId="7286246C" w:rsidR="00A7181C" w:rsidRPr="00A7181C" w:rsidRDefault="00A7181C" w:rsidP="00A7181C">
      <w:pPr>
        <w:textAlignment w:val="baseline"/>
        <w:rPr>
          <w:rFonts w:asciiTheme="minorHAnsi" w:eastAsiaTheme="minorHAnsi" w:hAnsiTheme="minorHAnsi" w:cstheme="minorBidi"/>
          <w:b/>
          <w:bCs/>
          <w:sz w:val="28"/>
          <w:szCs w:val="28"/>
          <w:lang w:val="en-GB"/>
        </w:rPr>
      </w:pPr>
      <w:r w:rsidRPr="00A7181C">
        <w:rPr>
          <w:rFonts w:asciiTheme="minorHAnsi" w:eastAsiaTheme="minorHAnsi" w:hAnsiTheme="minorHAnsi" w:cstheme="minorBidi"/>
          <w:color w:val="004A7F"/>
          <w:sz w:val="28"/>
          <w:szCs w:val="28"/>
        </w:rPr>
        <w:t>Awareness raising a</w:t>
      </w:r>
      <w:r w:rsidR="00BF4980">
        <w:rPr>
          <w:rFonts w:asciiTheme="minorHAnsi" w:eastAsiaTheme="minorHAnsi" w:hAnsiTheme="minorHAnsi" w:cstheme="minorBidi"/>
          <w:color w:val="004A7F"/>
          <w:sz w:val="28"/>
          <w:szCs w:val="28"/>
        </w:rPr>
        <w:t>n</w:t>
      </w:r>
      <w:r w:rsidRPr="00A7181C">
        <w:rPr>
          <w:rFonts w:asciiTheme="minorHAnsi" w:eastAsiaTheme="minorHAnsi" w:hAnsiTheme="minorHAnsi" w:cstheme="minorBidi"/>
          <w:color w:val="004A7F"/>
          <w:sz w:val="28"/>
          <w:szCs w:val="28"/>
        </w:rPr>
        <w:t>d promotion</w:t>
      </w:r>
    </w:p>
    <w:p w14:paraId="56C9106C" w14:textId="5EEA3733" w:rsidR="00E43B52" w:rsidRPr="00A7181C" w:rsidRDefault="00A7181C" w:rsidP="00A7181C">
      <w:pPr>
        <w:textAlignment w:val="baseline"/>
        <w:rPr>
          <w:sz w:val="28"/>
          <w:szCs w:val="28"/>
        </w:rPr>
      </w:pPr>
      <w:r w:rsidRPr="00A7181C">
        <w:rPr>
          <w:sz w:val="28"/>
          <w:szCs w:val="28"/>
        </w:rPr>
        <w:t>The AusNCP:</w:t>
      </w:r>
      <w:r w:rsidR="00E43B52" w:rsidRPr="00A7181C">
        <w:rPr>
          <w:sz w:val="28"/>
          <w:szCs w:val="28"/>
        </w:rPr>
        <w:t xml:space="preserve"> </w:t>
      </w:r>
    </w:p>
    <w:p w14:paraId="4957774C" w14:textId="12BBBC49" w:rsidR="00E43B52" w:rsidRPr="00A7181C" w:rsidRDefault="00097DD4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p</w:t>
      </w:r>
      <w:r w:rsidR="00A7181C" w:rsidRPr="00A7181C">
        <w:rPr>
          <w:sz w:val="28"/>
          <w:szCs w:val="28"/>
          <w:lang w:val="en-GB"/>
        </w:rPr>
        <w:t xml:space="preserve">resented at six events </w:t>
      </w:r>
    </w:p>
    <w:p w14:paraId="3B887CF2" w14:textId="5226D60B" w:rsidR="00E43B52" w:rsidRPr="00A7181C" w:rsidRDefault="00097DD4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u</w:t>
      </w:r>
      <w:r w:rsidR="00E43B52" w:rsidRPr="00A7181C">
        <w:rPr>
          <w:sz w:val="28"/>
          <w:szCs w:val="28"/>
          <w:lang w:val="en-GB"/>
        </w:rPr>
        <w:t>sed social media to promote the OECD Guidelines and the AusNCP</w:t>
      </w:r>
    </w:p>
    <w:p w14:paraId="7E2E1DB0" w14:textId="36EE39A4" w:rsidR="00E43B52" w:rsidRPr="00A7181C" w:rsidRDefault="00097DD4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rFonts w:eastAsiaTheme="minorHAnsi" w:cstheme="minorBidi"/>
          <w:sz w:val="28"/>
          <w:szCs w:val="28"/>
          <w:lang w:val="en-GB"/>
        </w:rPr>
      </w:pPr>
      <w:r>
        <w:rPr>
          <w:sz w:val="28"/>
          <w:szCs w:val="28"/>
          <w:lang w:val="en-GB"/>
        </w:rPr>
        <w:t>w</w:t>
      </w:r>
      <w:r w:rsidR="00E43B52" w:rsidRPr="00A7181C">
        <w:rPr>
          <w:sz w:val="28"/>
          <w:szCs w:val="28"/>
          <w:lang w:val="en-GB"/>
        </w:rPr>
        <w:t>orked with government partners to embed information about the guidelines into e-learning</w:t>
      </w:r>
    </w:p>
    <w:p w14:paraId="4A35D79B" w14:textId="6C2613A7" w:rsidR="00E43B52" w:rsidRPr="00A7181C" w:rsidRDefault="00097DD4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rFonts w:eastAsiaTheme="minorHAnsi" w:cstheme="minorBidi"/>
          <w:sz w:val="28"/>
          <w:szCs w:val="28"/>
          <w:lang w:val="en-GB"/>
        </w:rPr>
        <w:t>p</w:t>
      </w:r>
      <w:r w:rsidR="00E43B52" w:rsidRPr="00A7181C">
        <w:rPr>
          <w:rFonts w:eastAsiaTheme="minorHAnsi" w:cstheme="minorBidi"/>
          <w:sz w:val="28"/>
          <w:szCs w:val="28"/>
          <w:lang w:val="en-GB"/>
        </w:rPr>
        <w:t xml:space="preserve">rovided material for our </w:t>
      </w:r>
      <w:r w:rsidR="00F9702D">
        <w:rPr>
          <w:rFonts w:eastAsiaTheme="minorHAnsi" w:cstheme="minorBidi"/>
          <w:sz w:val="28"/>
          <w:szCs w:val="28"/>
          <w:lang w:val="en-GB"/>
        </w:rPr>
        <w:t>stakeholders</w:t>
      </w:r>
      <w:r w:rsidR="00E43B52" w:rsidRPr="00A7181C">
        <w:rPr>
          <w:rFonts w:eastAsiaTheme="minorHAnsi" w:cstheme="minorBidi"/>
          <w:sz w:val="28"/>
          <w:szCs w:val="28"/>
          <w:lang w:val="en-GB"/>
        </w:rPr>
        <w:t>’ e-newsletters on the 2023 update to the OECD Guidelines</w:t>
      </w:r>
    </w:p>
    <w:p w14:paraId="0E9D3A17" w14:textId="22B02341" w:rsidR="00E43B52" w:rsidRPr="00A7181C" w:rsidRDefault="00097DD4" w:rsidP="00E43B52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  <w:lang w:val="en-GB"/>
        </w:rPr>
      </w:pPr>
      <w:r>
        <w:rPr>
          <w:rFonts w:cstheme="minorBidi"/>
          <w:sz w:val="28"/>
          <w:szCs w:val="28"/>
          <w:lang w:val="en-GB"/>
        </w:rPr>
        <w:t>r</w:t>
      </w:r>
      <w:r w:rsidR="00E43B52" w:rsidRPr="00A7181C">
        <w:rPr>
          <w:rFonts w:cstheme="minorBidi"/>
          <w:sz w:val="28"/>
          <w:szCs w:val="28"/>
          <w:lang w:val="en-GB"/>
        </w:rPr>
        <w:t xml:space="preserve">e-launched </w:t>
      </w:r>
      <w:r w:rsidR="00A7181C" w:rsidRPr="00A7181C">
        <w:rPr>
          <w:rFonts w:cstheme="minorBidi"/>
          <w:sz w:val="28"/>
          <w:szCs w:val="28"/>
          <w:lang w:val="en-GB"/>
        </w:rPr>
        <w:t xml:space="preserve">and expanded </w:t>
      </w:r>
      <w:r w:rsidR="00E43B52" w:rsidRPr="00A7181C">
        <w:rPr>
          <w:rFonts w:cstheme="minorBidi"/>
          <w:sz w:val="28"/>
          <w:szCs w:val="28"/>
          <w:lang w:val="en-GB"/>
        </w:rPr>
        <w:t xml:space="preserve">the </w:t>
      </w:r>
      <w:r w:rsidR="00E43B52" w:rsidRPr="00A7181C">
        <w:rPr>
          <w:rFonts w:eastAsiaTheme="minorHAnsi" w:cstheme="minorBidi"/>
          <w:sz w:val="28"/>
          <w:szCs w:val="28"/>
          <w:lang w:val="en-GB"/>
        </w:rPr>
        <w:t>AusNCP </w:t>
      </w:r>
      <w:hyperlink r:id="rId8" w:history="1">
        <w:r w:rsidR="00E43B52" w:rsidRPr="00A7181C">
          <w:rPr>
            <w:rFonts w:eastAsiaTheme="minorHAnsi"/>
            <w:sz w:val="28"/>
            <w:szCs w:val="28"/>
            <w:lang w:val="en-GB"/>
          </w:rPr>
          <w:t>website</w:t>
        </w:r>
      </w:hyperlink>
      <w:r w:rsidR="00E43B52" w:rsidRPr="00A7181C">
        <w:rPr>
          <w:rFonts w:eastAsiaTheme="minorHAnsi" w:cstheme="minorBidi"/>
          <w:sz w:val="28"/>
          <w:szCs w:val="28"/>
          <w:lang w:val="en-GB"/>
        </w:rPr>
        <w:t> </w:t>
      </w:r>
      <w:r w:rsidR="00A7181C" w:rsidRPr="00A7181C">
        <w:rPr>
          <w:rFonts w:eastAsiaTheme="minorHAnsi" w:cstheme="minorBidi"/>
          <w:sz w:val="28"/>
          <w:szCs w:val="28"/>
          <w:lang w:val="en-GB"/>
        </w:rPr>
        <w:t xml:space="preserve">and worked to include material about the Guidelines and </w:t>
      </w:r>
      <w:r w:rsidR="00341F84">
        <w:rPr>
          <w:rFonts w:eastAsiaTheme="minorHAnsi" w:cstheme="minorBidi"/>
          <w:sz w:val="28"/>
          <w:szCs w:val="28"/>
          <w:lang w:val="en-GB"/>
        </w:rPr>
        <w:t xml:space="preserve">the </w:t>
      </w:r>
      <w:r w:rsidR="00A7181C" w:rsidRPr="00A7181C">
        <w:rPr>
          <w:rFonts w:eastAsiaTheme="minorHAnsi" w:cstheme="minorBidi"/>
          <w:sz w:val="28"/>
          <w:szCs w:val="28"/>
          <w:lang w:val="en-GB"/>
        </w:rPr>
        <w:t>AusNCP on other government websites.</w:t>
      </w:r>
    </w:p>
    <w:p w14:paraId="4F570235" w14:textId="01077D4D" w:rsidR="00A7181C" w:rsidRDefault="00A7181C" w:rsidP="00E43B52">
      <w:pPr>
        <w:textAlignment w:val="baseline"/>
        <w:rPr>
          <w:color w:val="004A7F"/>
          <w:sz w:val="28"/>
          <w:szCs w:val="28"/>
        </w:rPr>
      </w:pPr>
      <w:r>
        <w:rPr>
          <w:color w:val="004A7F"/>
          <w:sz w:val="28"/>
          <w:szCs w:val="28"/>
        </w:rPr>
        <w:t>C</w:t>
      </w:r>
      <w:r w:rsidR="00E43B52" w:rsidRPr="00A7181C">
        <w:rPr>
          <w:color w:val="004A7F"/>
          <w:sz w:val="28"/>
          <w:szCs w:val="28"/>
        </w:rPr>
        <w:t>omplaint</w:t>
      </w:r>
      <w:r>
        <w:rPr>
          <w:color w:val="004A7F"/>
          <w:sz w:val="28"/>
          <w:szCs w:val="28"/>
        </w:rPr>
        <w:t xml:space="preserve"> handling</w:t>
      </w:r>
      <w:r w:rsidR="00E43B52" w:rsidRPr="00A7181C">
        <w:rPr>
          <w:color w:val="004A7F"/>
          <w:sz w:val="28"/>
          <w:szCs w:val="28"/>
        </w:rPr>
        <w:t xml:space="preserve"> </w:t>
      </w:r>
    </w:p>
    <w:p w14:paraId="2A9003C0" w14:textId="0C098CB9" w:rsidR="00E43B52" w:rsidRPr="00A7181C" w:rsidRDefault="00A7181C" w:rsidP="00E43B52">
      <w:pPr>
        <w:textAlignment w:val="baseline"/>
        <w:rPr>
          <w:sz w:val="28"/>
          <w:szCs w:val="28"/>
        </w:rPr>
      </w:pPr>
      <w:r w:rsidRPr="00A7181C">
        <w:rPr>
          <w:sz w:val="28"/>
          <w:szCs w:val="28"/>
        </w:rPr>
        <w:t>T</w:t>
      </w:r>
      <w:r w:rsidR="00E43B52" w:rsidRPr="00A7181C">
        <w:rPr>
          <w:sz w:val="28"/>
          <w:szCs w:val="28"/>
        </w:rPr>
        <w:t>he AusNCP:</w:t>
      </w:r>
    </w:p>
    <w:p w14:paraId="71EC94F2" w14:textId="44160FA1" w:rsidR="00E43B52" w:rsidRPr="00A7181C" w:rsidRDefault="00A7181C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sz w:val="28"/>
          <w:szCs w:val="28"/>
        </w:rPr>
      </w:pPr>
      <w:r>
        <w:rPr>
          <w:sz w:val="28"/>
          <w:szCs w:val="28"/>
        </w:rPr>
        <w:t>c</w:t>
      </w:r>
      <w:r w:rsidR="00E43B52" w:rsidRPr="00A7181C">
        <w:rPr>
          <w:sz w:val="28"/>
          <w:szCs w:val="28"/>
        </w:rPr>
        <w:t xml:space="preserve">losed </w:t>
      </w:r>
      <w:r w:rsidR="00CB4210">
        <w:rPr>
          <w:sz w:val="28"/>
          <w:szCs w:val="28"/>
        </w:rPr>
        <w:t>six</w:t>
      </w:r>
      <w:r w:rsidR="00E43B52" w:rsidRPr="00A7181C">
        <w:rPr>
          <w:sz w:val="28"/>
          <w:szCs w:val="28"/>
        </w:rPr>
        <w:t xml:space="preserve"> complaints</w:t>
      </w:r>
      <w:r w:rsidR="00F9702D">
        <w:rPr>
          <w:sz w:val="28"/>
          <w:szCs w:val="28"/>
        </w:rPr>
        <w:t xml:space="preserve"> </w:t>
      </w:r>
    </w:p>
    <w:p w14:paraId="1B2BDBBE" w14:textId="3D465940" w:rsidR="00F83B6B" w:rsidRPr="00A7181C" w:rsidRDefault="00A7181C" w:rsidP="00A7181C">
      <w:pPr>
        <w:pStyle w:val="Bullet"/>
        <w:tabs>
          <w:tab w:val="clear" w:pos="567"/>
          <w:tab w:val="num" w:pos="520"/>
        </w:tabs>
        <w:spacing w:before="0" w:after="160" w:line="259" w:lineRule="auto"/>
        <w:ind w:left="520" w:hanging="520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h</w:t>
      </w:r>
      <w:r w:rsidR="00E43B52" w:rsidRPr="00A7181C">
        <w:rPr>
          <w:sz w:val="28"/>
          <w:szCs w:val="28"/>
        </w:rPr>
        <w:t xml:space="preserve">ad five </w:t>
      </w:r>
      <w:r>
        <w:rPr>
          <w:sz w:val="28"/>
          <w:szCs w:val="28"/>
        </w:rPr>
        <w:t xml:space="preserve">ongoing </w:t>
      </w:r>
      <w:r w:rsidR="00E43B52" w:rsidRPr="00A7181C">
        <w:rPr>
          <w:sz w:val="28"/>
          <w:szCs w:val="28"/>
        </w:rPr>
        <w:t xml:space="preserve">complaints </w:t>
      </w:r>
      <w:r>
        <w:rPr>
          <w:sz w:val="28"/>
          <w:szCs w:val="28"/>
        </w:rPr>
        <w:t>at the end of 2023.</w:t>
      </w:r>
    </w:p>
    <w:sectPr w:rsidR="00F83B6B" w:rsidRPr="00A7181C" w:rsidSect="00C03767"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134" w:right="1701" w:bottom="1134" w:left="1701" w:header="425" w:footer="624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DF80" w14:textId="77777777" w:rsidR="00863EE0" w:rsidRDefault="00863EE0">
      <w:r>
        <w:separator/>
      </w:r>
    </w:p>
  </w:endnote>
  <w:endnote w:type="continuationSeparator" w:id="0">
    <w:p w14:paraId="4E235488" w14:textId="77777777" w:rsidR="00863EE0" w:rsidRDefault="00863E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A8B5D5" w14:textId="46D2712D" w:rsidR="002B692A" w:rsidRDefault="002B692A" w:rsidP="002B692A">
    <w:pPr>
      <w:pStyle w:val="SecurityClassificationFooter"/>
    </w:pPr>
  </w:p>
  <w:p w14:paraId="3554B56C" w14:textId="77777777" w:rsidR="002B692A" w:rsidRDefault="00C8731A" w:rsidP="002B692A">
    <w:pPr>
      <w:pStyle w:val="SecurityClassificationFooter"/>
    </w:pPr>
    <w:r>
      <w:fldChar w:fldCharType="begin"/>
    </w:r>
    <w:r>
      <w:instrText xml:space="preserve"> DOCPROPERTY WorkingDocStatus \* MERGEFORMAT </w:instrText>
    </w:r>
    <w:r>
      <w:fldChar w:fldCharType="end"/>
    </w:r>
    <w:fldSimple w:instr=" DOCPROPERTY SecurityClassification \* MERGEFORMAT ">
      <w:r w:rsidR="00A35735">
        <w:t>For Official Use Only</w:t>
      </w:r>
    </w:fldSimple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CBDD5" w14:textId="72E1E0A4" w:rsidR="002B692A" w:rsidRPr="004A5077" w:rsidRDefault="004A5077" w:rsidP="004A5077">
    <w:pPr>
      <w:pStyle w:val="FooterAddress"/>
      <w:rPr>
        <w:b/>
      </w:rPr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0C7EE" w14:textId="5A3A5687" w:rsidR="005F6F02" w:rsidRPr="00A23E22" w:rsidRDefault="005F6F02" w:rsidP="00240E21">
    <w:pPr>
      <w:pStyle w:val="FooterAddress"/>
      <w:spacing w:before="840"/>
      <w:rPr>
        <w:sz w:val="2"/>
      </w:rPr>
    </w:pPr>
  </w:p>
  <w:p w14:paraId="16F2C5B6" w14:textId="77777777" w:rsidR="001F6841" w:rsidRPr="001F6841" w:rsidRDefault="009835B4" w:rsidP="003000C6">
    <w:pPr>
      <w:pStyle w:val="FooterAddress"/>
      <w:spacing w:before="60" w:after="60"/>
    </w:pPr>
    <w:r>
      <w:rPr>
        <w:noProof/>
      </w:rPr>
      <w:drawing>
        <wp:anchor distT="0" distB="0" distL="114300" distR="114300" simplePos="0" relativeHeight="251662336" behindDoc="0" locked="0" layoutInCell="1" allowOverlap="1" wp14:anchorId="39E51333" wp14:editId="241E52F0">
          <wp:simplePos x="0" y="0"/>
          <wp:positionH relativeFrom="margin">
            <wp:posOffset>-1905</wp:posOffset>
          </wp:positionH>
          <wp:positionV relativeFrom="page">
            <wp:posOffset>10099675</wp:posOffset>
          </wp:positionV>
          <wp:extent cx="1407160" cy="233680"/>
          <wp:effectExtent l="0" t="0" r="2540" b="0"/>
          <wp:wrapSquare wrapText="bothSides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7914"/>
                  <a:stretch/>
                </pic:blipFill>
                <pic:spPr bwMode="auto">
                  <a:xfrm>
                    <a:off x="0" y="0"/>
                    <a:ext cx="1407160" cy="233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979F32" w14:textId="77777777" w:rsidR="005F6F02" w:rsidRDefault="00C03767" w:rsidP="008741F9">
    <w:pPr>
      <w:pStyle w:val="FooterAddress"/>
      <w:tabs>
        <w:tab w:val="clear" w:pos="4820"/>
        <w:tab w:val="center" w:pos="9639"/>
      </w:tabs>
    </w:pPr>
    <w:r>
      <w:t xml:space="preserve">Langton Crescent Parkes ACT 2600  |  </w:t>
    </w:r>
    <w:r w:rsidR="001F6841">
      <w:t>+61 2 6263 2</w:t>
    </w:r>
    <w:r w:rsidR="001627D5">
      <w:t>224</w:t>
    </w:r>
    <w:r w:rsidR="003000C6">
      <w:t xml:space="preserve">  |  </w:t>
    </w:r>
    <w:r w:rsidR="001627D5">
      <w:t>secretariat@ausncp.gov.au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661" w14:textId="77777777" w:rsidR="00863EE0" w:rsidRDefault="00863EE0">
      <w:r>
        <w:separator/>
      </w:r>
    </w:p>
  </w:footnote>
  <w:footnote w:type="continuationSeparator" w:id="0">
    <w:p w14:paraId="14200775" w14:textId="77777777" w:rsidR="00863EE0" w:rsidRDefault="00863E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74BD17" w14:textId="712724A2" w:rsidR="005F6F02" w:rsidRPr="006A320D" w:rsidRDefault="00B87DE1" w:rsidP="00F36BED">
    <w:pPr>
      <w:spacing w:after="480"/>
      <w:rPr>
        <w:color w:val="000000" w:themeColor="text1"/>
      </w:rPr>
    </w:pPr>
    <w:r>
      <w:rPr>
        <w:noProof/>
        <w:color w:val="000000" w:themeColor="text1"/>
      </w:rPr>
      <w:drawing>
        <wp:anchor distT="0" distB="0" distL="114300" distR="114300" simplePos="0" relativeHeight="251660288" behindDoc="0" locked="0" layoutInCell="1" allowOverlap="1" wp14:anchorId="05AEB834" wp14:editId="1ADD6129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88800" cy="1915200"/>
          <wp:effectExtent l="0" t="0" r="0" b="8890"/>
          <wp:wrapTopAndBottom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8800" cy="191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329CA"/>
    <w:multiLevelType w:val="multilevel"/>
    <w:tmpl w:val="BE44C77E"/>
    <w:lvl w:ilvl="0">
      <w:start w:val="1"/>
      <w:numFmt w:val="bullet"/>
      <w:pStyle w:val="Bullet"/>
      <w:lvlText w:val="•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</w:rPr>
    </w:lvl>
    <w:lvl w:ilvl="1">
      <w:start w:val="1"/>
      <w:numFmt w:val="bullet"/>
      <w:pStyle w:val="Dash"/>
      <w:lvlText w:val="–"/>
      <w:lvlJc w:val="left"/>
      <w:pPr>
        <w:tabs>
          <w:tab w:val="num" w:pos="1134"/>
        </w:tabs>
        <w:ind w:left="1134" w:hanging="567"/>
      </w:pPr>
      <w:rPr>
        <w:rFonts w:ascii="Times New Roman" w:hAnsi="Times New Roman" w:cs="Times New Roman"/>
      </w:rPr>
    </w:lvl>
    <w:lvl w:ilvl="2">
      <w:start w:val="1"/>
      <w:numFmt w:val="bullet"/>
      <w:pStyle w:val="DoubleDot"/>
      <w:lvlText w:val=":"/>
      <w:lvlJc w:val="left"/>
      <w:pPr>
        <w:tabs>
          <w:tab w:val="num" w:pos="1701"/>
        </w:tabs>
        <w:ind w:left="1701" w:hanging="567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</w:lvl>
    <w:lvl w:ilvl="1">
      <w:start w:val="1"/>
      <w:numFmt w:val="none"/>
      <w:lvlText w:val="-"/>
      <w:lvlJc w:val="left"/>
      <w:pPr>
        <w:ind w:left="737" w:hanging="368"/>
      </w:pPr>
    </w:lvl>
    <w:lvl w:ilvl="2">
      <w:start w:val="1"/>
      <w:numFmt w:val="none"/>
      <w:lvlText w:val=":"/>
      <w:lvlJc w:val="left"/>
      <w:pPr>
        <w:ind w:left="1106" w:hanging="369"/>
      </w:pPr>
    </w:lvl>
    <w:lvl w:ilvl="3">
      <w:start w:val="1"/>
      <w:numFmt w:val="none"/>
      <w:lvlText w:val=""/>
      <w:lvlJc w:val="left"/>
      <w:pPr>
        <w:ind w:left="1474" w:hanging="368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FAE23A7"/>
    <w:multiLevelType w:val="singleLevel"/>
    <w:tmpl w:val="E8EC2568"/>
    <w:lvl w:ilvl="0">
      <w:start w:val="1"/>
      <w:numFmt w:val="upperLetter"/>
      <w:lvlText w:val="%1:"/>
      <w:lvlJc w:val="left"/>
      <w:pPr>
        <w:ind w:left="360" w:hanging="360"/>
      </w:pPr>
      <w:rPr>
        <w:b w:val="0"/>
        <w:sz w:val="24"/>
        <w:szCs w:val="24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hideSpellingErrors/>
  <w:hideGrammaticalErrors/>
  <w:stylePaneFormatFilter w:val="3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1" w:visibleStyles="0" w:alternateStyleNames="0"/>
  <w:defaultTabStop w:val="567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suppressTop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OIClassificationInHeader" w:val="False"/>
    <w:docVar w:name="SecurityClassificationInHeader" w:val="False"/>
    <w:docVar w:name="SecurityDLMInHeader" w:val="False"/>
  </w:docVars>
  <w:rsids>
    <w:rsidRoot w:val="00A35735"/>
    <w:rsid w:val="000070A2"/>
    <w:rsid w:val="00010558"/>
    <w:rsid w:val="00013C16"/>
    <w:rsid w:val="00021A7F"/>
    <w:rsid w:val="00041147"/>
    <w:rsid w:val="00070A45"/>
    <w:rsid w:val="00086AEF"/>
    <w:rsid w:val="00097DD4"/>
    <w:rsid w:val="000B65EB"/>
    <w:rsid w:val="000C3D77"/>
    <w:rsid w:val="000D2875"/>
    <w:rsid w:val="000E70A5"/>
    <w:rsid w:val="001627D5"/>
    <w:rsid w:val="00187181"/>
    <w:rsid w:val="001960EE"/>
    <w:rsid w:val="001F4A93"/>
    <w:rsid w:val="001F5439"/>
    <w:rsid w:val="001F6841"/>
    <w:rsid w:val="00240E21"/>
    <w:rsid w:val="002554F2"/>
    <w:rsid w:val="002B4ACE"/>
    <w:rsid w:val="002B692A"/>
    <w:rsid w:val="002F767C"/>
    <w:rsid w:val="003000C6"/>
    <w:rsid w:val="00337317"/>
    <w:rsid w:val="00341F84"/>
    <w:rsid w:val="00350E67"/>
    <w:rsid w:val="00352DDC"/>
    <w:rsid w:val="00366648"/>
    <w:rsid w:val="00375CB3"/>
    <w:rsid w:val="003A12F8"/>
    <w:rsid w:val="003A13CA"/>
    <w:rsid w:val="003F738F"/>
    <w:rsid w:val="00400A9F"/>
    <w:rsid w:val="00436CCC"/>
    <w:rsid w:val="00437881"/>
    <w:rsid w:val="00444ADC"/>
    <w:rsid w:val="00470BB9"/>
    <w:rsid w:val="00485E79"/>
    <w:rsid w:val="004A5077"/>
    <w:rsid w:val="004B72C4"/>
    <w:rsid w:val="004D59F6"/>
    <w:rsid w:val="00521D21"/>
    <w:rsid w:val="00521F1E"/>
    <w:rsid w:val="005734A5"/>
    <w:rsid w:val="005755DF"/>
    <w:rsid w:val="0058454C"/>
    <w:rsid w:val="00585D8B"/>
    <w:rsid w:val="005B562F"/>
    <w:rsid w:val="005C68C5"/>
    <w:rsid w:val="005E5698"/>
    <w:rsid w:val="005F01D5"/>
    <w:rsid w:val="005F6F02"/>
    <w:rsid w:val="00600FC1"/>
    <w:rsid w:val="00644208"/>
    <w:rsid w:val="00665BAA"/>
    <w:rsid w:val="006A1A29"/>
    <w:rsid w:val="006A320D"/>
    <w:rsid w:val="006A446E"/>
    <w:rsid w:val="006B2510"/>
    <w:rsid w:val="006D0CCF"/>
    <w:rsid w:val="006F2190"/>
    <w:rsid w:val="007232C5"/>
    <w:rsid w:val="0073242D"/>
    <w:rsid w:val="007D745D"/>
    <w:rsid w:val="007F4815"/>
    <w:rsid w:val="007F4F2D"/>
    <w:rsid w:val="007F6DB3"/>
    <w:rsid w:val="0082609F"/>
    <w:rsid w:val="00857F46"/>
    <w:rsid w:val="00863EE0"/>
    <w:rsid w:val="008741F9"/>
    <w:rsid w:val="00912E16"/>
    <w:rsid w:val="0092186E"/>
    <w:rsid w:val="009835B4"/>
    <w:rsid w:val="0098490B"/>
    <w:rsid w:val="00A23E22"/>
    <w:rsid w:val="00A24156"/>
    <w:rsid w:val="00A35735"/>
    <w:rsid w:val="00A36607"/>
    <w:rsid w:val="00A46863"/>
    <w:rsid w:val="00A63863"/>
    <w:rsid w:val="00A7181C"/>
    <w:rsid w:val="00AA7D6E"/>
    <w:rsid w:val="00AD44A4"/>
    <w:rsid w:val="00B112A0"/>
    <w:rsid w:val="00B120E5"/>
    <w:rsid w:val="00B315A0"/>
    <w:rsid w:val="00B457FE"/>
    <w:rsid w:val="00B8256A"/>
    <w:rsid w:val="00B84E7B"/>
    <w:rsid w:val="00B87DE1"/>
    <w:rsid w:val="00BC5D54"/>
    <w:rsid w:val="00BD167B"/>
    <w:rsid w:val="00BF4980"/>
    <w:rsid w:val="00C03767"/>
    <w:rsid w:val="00C8731A"/>
    <w:rsid w:val="00CA030C"/>
    <w:rsid w:val="00CA62A6"/>
    <w:rsid w:val="00CB4210"/>
    <w:rsid w:val="00D00976"/>
    <w:rsid w:val="00D55072"/>
    <w:rsid w:val="00DA54C5"/>
    <w:rsid w:val="00DC3829"/>
    <w:rsid w:val="00DC76B2"/>
    <w:rsid w:val="00E217CF"/>
    <w:rsid w:val="00E43B52"/>
    <w:rsid w:val="00E51C9D"/>
    <w:rsid w:val="00E90177"/>
    <w:rsid w:val="00EC5544"/>
    <w:rsid w:val="00EE7B3D"/>
    <w:rsid w:val="00F140D3"/>
    <w:rsid w:val="00F36BED"/>
    <w:rsid w:val="00F36FE7"/>
    <w:rsid w:val="00F5164B"/>
    <w:rsid w:val="00F70E57"/>
    <w:rsid w:val="00F83B6B"/>
    <w:rsid w:val="00F86302"/>
    <w:rsid w:val="00F9702D"/>
    <w:rsid w:val="00FD1DFD"/>
    <w:rsid w:val="00FE7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00C8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112A0"/>
    <w:pPr>
      <w:spacing w:after="240"/>
    </w:pPr>
    <w:rPr>
      <w:rFonts w:ascii="Calibri" w:hAnsi="Calibri"/>
      <w:sz w:val="22"/>
    </w:rPr>
  </w:style>
  <w:style w:type="paragraph" w:styleId="Heading1">
    <w:name w:val="heading 1"/>
    <w:basedOn w:val="Normal"/>
    <w:next w:val="Normal"/>
    <w:qFormat/>
    <w:rsid w:val="00E51C9D"/>
    <w:pPr>
      <w:keepNext/>
      <w:spacing w:before="240" w:after="360"/>
      <w:outlineLvl w:val="0"/>
    </w:pPr>
    <w:rPr>
      <w:b/>
      <w: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1C9D"/>
    <w:pPr>
      <w:keepNext/>
      <w:spacing w:before="120"/>
      <w:outlineLvl w:val="1"/>
    </w:pPr>
    <w:rPr>
      <w:b/>
      <w:caps/>
    </w:rPr>
  </w:style>
  <w:style w:type="paragraph" w:styleId="Heading3">
    <w:name w:val="heading 3"/>
    <w:basedOn w:val="Normal"/>
    <w:next w:val="Normal"/>
    <w:qFormat/>
    <w:rsid w:val="00E51C9D"/>
    <w:pPr>
      <w:keepNext/>
      <w:spacing w:before="6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E51C9D"/>
    <w:pPr>
      <w:keepNext/>
      <w:outlineLvl w:val="3"/>
    </w:pPr>
    <w:rPr>
      <w:i/>
      <w:szCs w:val="24"/>
    </w:rPr>
  </w:style>
  <w:style w:type="paragraph" w:styleId="Heading5">
    <w:name w:val="heading 5"/>
    <w:basedOn w:val="Normal"/>
    <w:next w:val="Normal"/>
    <w:qFormat/>
    <w:rsid w:val="006A1A29"/>
    <w:pPr>
      <w:spacing w:before="240"/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6A1A29"/>
    <w:pPr>
      <w:spacing w:before="240"/>
      <w:outlineLvl w:val="5"/>
    </w:pPr>
    <w:rPr>
      <w:i/>
    </w:rPr>
  </w:style>
  <w:style w:type="paragraph" w:styleId="Heading7">
    <w:name w:val="heading 7"/>
    <w:basedOn w:val="Normal"/>
    <w:next w:val="Normal"/>
    <w:qFormat/>
    <w:rsid w:val="006A1A29"/>
    <w:pPr>
      <w:keepNext/>
      <w:tabs>
        <w:tab w:val="right" w:pos="2835"/>
        <w:tab w:val="center" w:pos="4820"/>
      </w:tabs>
      <w:spacing w:after="0"/>
      <w:outlineLvl w:val="6"/>
    </w:pPr>
    <w:rPr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6A1A29"/>
    <w:pPr>
      <w:framePr w:w="7920" w:h="1980" w:hRule="exact" w:hSpace="180" w:wrap="auto" w:hAnchor="page" w:xAlign="center" w:yAlign="bottom"/>
      <w:spacing w:after="0"/>
      <w:ind w:left="2880"/>
    </w:pPr>
  </w:style>
  <w:style w:type="paragraph" w:styleId="Footer">
    <w:name w:val="footer"/>
    <w:basedOn w:val="Normal"/>
    <w:rsid w:val="006A1A29"/>
    <w:pPr>
      <w:tabs>
        <w:tab w:val="center" w:pos="4819"/>
        <w:tab w:val="right" w:pos="9639"/>
      </w:tabs>
    </w:pPr>
  </w:style>
  <w:style w:type="paragraph" w:styleId="Header">
    <w:name w:val="header"/>
    <w:basedOn w:val="Normal"/>
    <w:rsid w:val="006A1A29"/>
    <w:pPr>
      <w:tabs>
        <w:tab w:val="center" w:pos="4819"/>
        <w:tab w:val="right" w:pos="9639"/>
      </w:tabs>
    </w:pPr>
    <w:rPr>
      <w:b/>
    </w:rPr>
  </w:style>
  <w:style w:type="paragraph" w:styleId="MacroText">
    <w:name w:val="macro"/>
    <w:semiHidden/>
    <w:rsid w:val="006A1A29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after="60"/>
    </w:pPr>
    <w:rPr>
      <w:rFonts w:ascii="Arial" w:hAnsi="Arial"/>
      <w:kern w:val="16"/>
    </w:rPr>
  </w:style>
  <w:style w:type="paragraph" w:styleId="NormalIndent">
    <w:name w:val="Normal Indent"/>
    <w:basedOn w:val="Normal"/>
    <w:rsid w:val="006A1A29"/>
    <w:pPr>
      <w:ind w:left="720"/>
    </w:pPr>
  </w:style>
  <w:style w:type="paragraph" w:customStyle="1" w:styleId="SinglePara">
    <w:name w:val="Single Para"/>
    <w:basedOn w:val="Normal"/>
    <w:rsid w:val="006A1A29"/>
    <w:pPr>
      <w:spacing w:after="0"/>
    </w:pPr>
  </w:style>
  <w:style w:type="paragraph" w:customStyle="1" w:styleId="Footerbase">
    <w:name w:val="Footerbase"/>
    <w:link w:val="FooterbaseChar"/>
    <w:rsid w:val="006A1A29"/>
    <w:pPr>
      <w:tabs>
        <w:tab w:val="center" w:pos="4820"/>
      </w:tabs>
    </w:pPr>
    <w:rPr>
      <w:b/>
      <w:sz w:val="16"/>
    </w:rPr>
  </w:style>
  <w:style w:type="paragraph" w:customStyle="1" w:styleId="FooterAddress">
    <w:name w:val="FooterAddress"/>
    <w:basedOn w:val="Footerbase"/>
    <w:next w:val="Normal"/>
    <w:link w:val="FooterAddressChar"/>
    <w:rsid w:val="004A5077"/>
    <w:pPr>
      <w:jc w:val="right"/>
    </w:pPr>
    <w:rPr>
      <w:rFonts w:asciiTheme="minorHAnsi" w:hAnsiTheme="minorHAnsi"/>
      <w:b w:val="0"/>
      <w:color w:val="2C384A" w:themeColor="accent1"/>
    </w:rPr>
  </w:style>
  <w:style w:type="paragraph" w:customStyle="1" w:styleId="FooterCopies">
    <w:name w:val="FooterCopies"/>
    <w:basedOn w:val="Footer"/>
    <w:rsid w:val="006A1A29"/>
    <w:pPr>
      <w:tabs>
        <w:tab w:val="clear" w:pos="4819"/>
        <w:tab w:val="clear" w:pos="9639"/>
      </w:tabs>
      <w:spacing w:after="120"/>
    </w:pPr>
    <w:rPr>
      <w:vanish/>
      <w:sz w:val="20"/>
    </w:rPr>
  </w:style>
  <w:style w:type="paragraph" w:customStyle="1" w:styleId="FooterFilename">
    <w:name w:val="FooterFilename"/>
    <w:basedOn w:val="Footerbase"/>
    <w:next w:val="FooterAddress"/>
    <w:rsid w:val="00021A7F"/>
    <w:pPr>
      <w:widowControl w:val="0"/>
      <w:spacing w:before="120" w:after="120"/>
    </w:pPr>
    <w:rPr>
      <w:b w:val="0"/>
      <w:vanish/>
      <w:sz w:val="12"/>
    </w:rPr>
  </w:style>
  <w:style w:type="paragraph" w:customStyle="1" w:styleId="Graphic">
    <w:name w:val="Graphic"/>
    <w:basedOn w:val="Normal"/>
    <w:next w:val="Normal"/>
    <w:rsid w:val="006A1A29"/>
    <w:pPr>
      <w:jc w:val="center"/>
    </w:pPr>
  </w:style>
  <w:style w:type="character" w:styleId="Hyperlink">
    <w:name w:val="Hyperlink"/>
    <w:basedOn w:val="DefaultParagraphFont"/>
    <w:rsid w:val="0004114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857F4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7F46"/>
    <w:rPr>
      <w:rFonts w:ascii="Tahoma" w:hAnsi="Tahoma" w:cs="Tahoma"/>
      <w:sz w:val="16"/>
      <w:szCs w:val="16"/>
    </w:rPr>
  </w:style>
  <w:style w:type="character" w:customStyle="1" w:styleId="FooterbaseChar">
    <w:name w:val="Footerbase Char"/>
    <w:basedOn w:val="DefaultParagraphFont"/>
    <w:link w:val="Footerbase"/>
    <w:rsid w:val="000C3D77"/>
    <w:rPr>
      <w:b/>
      <w:sz w:val="16"/>
    </w:rPr>
  </w:style>
  <w:style w:type="character" w:customStyle="1" w:styleId="FooterAddressChar">
    <w:name w:val="FooterAddress Char"/>
    <w:basedOn w:val="FooterbaseChar"/>
    <w:link w:val="FooterAddress"/>
    <w:rsid w:val="004A5077"/>
    <w:rPr>
      <w:rFonts w:asciiTheme="minorHAnsi" w:hAnsiTheme="minorHAnsi"/>
      <w:b w:val="0"/>
      <w:color w:val="2C384A" w:themeColor="accent1"/>
      <w:sz w:val="16"/>
    </w:rPr>
  </w:style>
  <w:style w:type="paragraph" w:customStyle="1" w:styleId="SecurityClassificationHeader">
    <w:name w:val="Security Classification Header"/>
    <w:link w:val="SecurityClassificationHeaderChar"/>
    <w:rsid w:val="002B692A"/>
    <w:pPr>
      <w:spacing w:before="240" w:after="6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HeaderChar">
    <w:name w:val="Security Classification Header Char"/>
    <w:basedOn w:val="DefaultParagraphFont"/>
    <w:link w:val="SecurityClassificationHead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SecurityClassificationFooter">
    <w:name w:val="Security Classification Footer"/>
    <w:link w:val="SecurityClassificationFooterChar"/>
    <w:rsid w:val="002B692A"/>
    <w:pPr>
      <w:spacing w:before="60" w:after="240"/>
      <w:jc w:val="center"/>
    </w:pPr>
    <w:rPr>
      <w:rFonts w:ascii="Calibri" w:hAnsi="Calibri"/>
      <w:b/>
      <w:caps/>
      <w:color w:val="000000" w:themeColor="text1"/>
      <w:sz w:val="24"/>
    </w:rPr>
  </w:style>
  <w:style w:type="character" w:customStyle="1" w:styleId="SecurityClassificationFooterChar">
    <w:name w:val="Security Classification Footer Char"/>
    <w:basedOn w:val="DefaultParagraphFont"/>
    <w:link w:val="SecurityClassificationFooter"/>
    <w:rsid w:val="002B692A"/>
    <w:rPr>
      <w:rFonts w:ascii="Calibri" w:hAnsi="Calibri"/>
      <w:b/>
      <w:caps/>
      <w:color w:val="000000" w:themeColor="text1"/>
      <w:sz w:val="24"/>
    </w:rPr>
  </w:style>
  <w:style w:type="paragraph" w:customStyle="1" w:styleId="Address">
    <w:name w:val="Address"/>
    <w:basedOn w:val="Normal"/>
    <w:qFormat/>
    <w:rsid w:val="00A36607"/>
    <w:pPr>
      <w:spacing w:after="0"/>
    </w:pPr>
  </w:style>
  <w:style w:type="character" w:styleId="PlaceholderText">
    <w:name w:val="Placeholder Text"/>
    <w:basedOn w:val="DefaultParagraphFont"/>
    <w:uiPriority w:val="99"/>
    <w:semiHidden/>
    <w:rsid w:val="00A36607"/>
    <w:rPr>
      <w:color w:val="808080"/>
    </w:rPr>
  </w:style>
  <w:style w:type="character" w:customStyle="1" w:styleId="Heading2Char">
    <w:name w:val="Heading 2 Char"/>
    <w:basedOn w:val="DefaultParagraphFont"/>
    <w:link w:val="Heading2"/>
    <w:rsid w:val="00F83B6B"/>
    <w:rPr>
      <w:rFonts w:ascii="Calibri" w:hAnsi="Calibri"/>
      <w:b/>
      <w:caps/>
      <w:sz w:val="22"/>
    </w:rPr>
  </w:style>
  <w:style w:type="paragraph" w:styleId="ListParagraph">
    <w:name w:val="List Paragraph"/>
    <w:basedOn w:val="Normal"/>
    <w:uiPriority w:val="34"/>
    <w:qFormat/>
    <w:rsid w:val="00F83B6B"/>
    <w:pPr>
      <w:numPr>
        <w:numId w:val="1"/>
      </w:numPr>
      <w:spacing w:after="200" w:line="276" w:lineRule="auto"/>
    </w:pPr>
    <w:rPr>
      <w:rFonts w:asciiTheme="minorHAnsi" w:eastAsia="Calibri" w:hAnsiTheme="minorHAnsi"/>
      <w:szCs w:val="22"/>
      <w:lang w:eastAsia="en-US"/>
    </w:rPr>
  </w:style>
  <w:style w:type="character" w:customStyle="1" w:styleId="BulletChar">
    <w:name w:val="Bullet Char"/>
    <w:basedOn w:val="DefaultParagraphFont"/>
    <w:link w:val="Bullet"/>
    <w:locked/>
    <w:rsid w:val="00F83B6B"/>
    <w:rPr>
      <w:rFonts w:asciiTheme="minorHAnsi" w:hAnsiTheme="minorHAnsi" w:cs="Calibri"/>
      <w:sz w:val="24"/>
    </w:rPr>
  </w:style>
  <w:style w:type="paragraph" w:customStyle="1" w:styleId="Bullet">
    <w:name w:val="Bullet"/>
    <w:basedOn w:val="Normal"/>
    <w:link w:val="BulletChar"/>
    <w:qFormat/>
    <w:rsid w:val="00F83B6B"/>
    <w:pPr>
      <w:numPr>
        <w:numId w:val="2"/>
      </w:numPr>
      <w:spacing w:before="240" w:after="0"/>
    </w:pPr>
    <w:rPr>
      <w:rFonts w:asciiTheme="minorHAnsi" w:hAnsiTheme="minorHAnsi" w:cs="Calibri"/>
      <w:sz w:val="24"/>
    </w:rPr>
  </w:style>
  <w:style w:type="paragraph" w:customStyle="1" w:styleId="Dash">
    <w:name w:val="Dash"/>
    <w:basedOn w:val="Normal"/>
    <w:rsid w:val="00F83B6B"/>
    <w:pPr>
      <w:numPr>
        <w:ilvl w:val="1"/>
        <w:numId w:val="2"/>
      </w:numPr>
      <w:spacing w:after="200"/>
    </w:pPr>
    <w:rPr>
      <w:rFonts w:asciiTheme="minorHAnsi" w:hAnsiTheme="minorHAnsi"/>
      <w:sz w:val="24"/>
    </w:rPr>
  </w:style>
  <w:style w:type="paragraph" w:customStyle="1" w:styleId="DoubleDot">
    <w:name w:val="Double Dot"/>
    <w:basedOn w:val="Normal"/>
    <w:rsid w:val="00F83B6B"/>
    <w:pPr>
      <w:numPr>
        <w:ilvl w:val="2"/>
        <w:numId w:val="2"/>
      </w:numPr>
      <w:spacing w:after="200"/>
    </w:pPr>
    <w:rPr>
      <w:rFonts w:asciiTheme="minorHAnsi" w:hAnsiTheme="minorHAns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37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usncp.gov.a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ausncp.gov.au/sites/default/files/2022-12/AusNCP-factsheet-structure-and-authority.pdf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TSY Corporate">
      <a:dk1>
        <a:sysClr val="windowText" lastClr="000000"/>
      </a:dk1>
      <a:lt1>
        <a:sysClr val="window" lastClr="FFFFFF"/>
      </a:lt1>
      <a:dk2>
        <a:srgbClr val="5F5F5F"/>
      </a:dk2>
      <a:lt2>
        <a:srgbClr val="EEEEEE"/>
      </a:lt2>
      <a:accent1>
        <a:srgbClr val="2C384A"/>
      </a:accent1>
      <a:accent2>
        <a:srgbClr val="4D7861"/>
      </a:accent2>
      <a:accent3>
        <a:srgbClr val="5D779D"/>
      </a:accent3>
      <a:accent4>
        <a:srgbClr val="B1F0CF"/>
      </a:accent4>
      <a:accent5>
        <a:srgbClr val="90B6F0"/>
      </a:accent5>
      <a:accent6>
        <a:srgbClr val="F0AE81"/>
      </a:accent6>
      <a:hlink>
        <a:srgbClr val="3A6FAF"/>
      </a:hlink>
      <a:folHlink>
        <a:srgbClr val="844D9E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124</Words>
  <Characters>693</Characters>
  <Application>Microsoft Office Word</Application>
  <DocSecurity>0</DocSecurity>
  <Lines>21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Summary - 2023 Annual Report to the OECD </vt:lpstr>
    </vt:vector>
  </TitlesOfParts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Summary - 2023 Annual Report to the OECD </dc:title>
  <dc:creator/>
  <cp:lastModifiedBy/>
  <cp:revision>1</cp:revision>
  <dcterms:created xsi:type="dcterms:W3CDTF">2024-08-15T04:32:00Z</dcterms:created>
  <dcterms:modified xsi:type="dcterms:W3CDTF">2024-08-15T04:33:00Z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f932d64-9ab1-4d9b-81d2-a3a8b82dd47d_Enabled">
    <vt:lpwstr>true</vt:lpwstr>
  </property>
  <property fmtid="{D5CDD505-2E9C-101B-9397-08002B2CF9AE}" pid="3" name="MSIP_Label_4f932d64-9ab1-4d9b-81d2-a3a8b82dd47d_SetDate">
    <vt:lpwstr>2024-08-15T04:33:06Z</vt:lpwstr>
  </property>
  <property fmtid="{D5CDD505-2E9C-101B-9397-08002B2CF9AE}" pid="4" name="MSIP_Label_4f932d64-9ab1-4d9b-81d2-a3a8b82dd47d_Method">
    <vt:lpwstr>Privileged</vt:lpwstr>
  </property>
  <property fmtid="{D5CDD505-2E9C-101B-9397-08002B2CF9AE}" pid="5" name="MSIP_Label_4f932d64-9ab1-4d9b-81d2-a3a8b82dd47d_Name">
    <vt:lpwstr>OFFICIAL No Visual Marking</vt:lpwstr>
  </property>
  <property fmtid="{D5CDD505-2E9C-101B-9397-08002B2CF9AE}" pid="6" name="MSIP_Label_4f932d64-9ab1-4d9b-81d2-a3a8b82dd47d_SiteId">
    <vt:lpwstr>214f1646-2021-47cc-8397-e3d3a7ba7d9d</vt:lpwstr>
  </property>
  <property fmtid="{D5CDD505-2E9C-101B-9397-08002B2CF9AE}" pid="7" name="MSIP_Label_4f932d64-9ab1-4d9b-81d2-a3a8b82dd47d_ActionId">
    <vt:lpwstr>7e0470be-b844-4a8a-98a3-e733fd52de1e</vt:lpwstr>
  </property>
  <property fmtid="{D5CDD505-2E9C-101B-9397-08002B2CF9AE}" pid="8" name="MSIP_Label_4f932d64-9ab1-4d9b-81d2-a3a8b82dd47d_ContentBits">
    <vt:lpwstr>0</vt:lpwstr>
  </property>
</Properties>
</file>