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15" w:rsidRPr="00425C3F" w:rsidRDefault="001E3990" w:rsidP="00F36715">
      <w:pPr>
        <w:rPr>
          <w:rFonts w:ascii="Calibri" w:hAnsi="Calibri" w:cs="Arial"/>
          <w:sz w:val="22"/>
          <w:szCs w:val="22"/>
        </w:rPr>
      </w:pPr>
      <w:bookmarkStart w:id="0" w:name="_GoBack"/>
      <w:bookmarkEnd w:id="0"/>
      <w:r>
        <w:rPr>
          <w:rFonts w:ascii="Calibri" w:hAnsi="Calibri" w:cs="Arial"/>
          <w:sz w:val="22"/>
          <w:szCs w:val="22"/>
        </w:rPr>
        <w:t>8</w:t>
      </w:r>
      <w:r w:rsidR="00A81197" w:rsidRPr="00425C3F">
        <w:rPr>
          <w:rFonts w:ascii="Calibri" w:hAnsi="Calibri" w:cs="Arial"/>
          <w:sz w:val="22"/>
          <w:szCs w:val="22"/>
        </w:rPr>
        <w:t xml:space="preserve"> December</w:t>
      </w:r>
      <w:r w:rsidR="00235F4C" w:rsidRPr="00425C3F">
        <w:rPr>
          <w:rFonts w:ascii="Calibri" w:hAnsi="Calibri" w:cs="Arial"/>
          <w:sz w:val="22"/>
          <w:szCs w:val="22"/>
        </w:rPr>
        <w:t xml:space="preserve"> 2016</w:t>
      </w:r>
    </w:p>
    <w:p w:rsidR="00AF7408" w:rsidRPr="00425C3F" w:rsidRDefault="00AF7408" w:rsidP="00EA36B5">
      <w:pPr>
        <w:rPr>
          <w:rFonts w:ascii="Calibri" w:hAnsi="Calibri" w:cs="Arial"/>
          <w:sz w:val="22"/>
          <w:szCs w:val="22"/>
        </w:rPr>
      </w:pPr>
    </w:p>
    <w:p w:rsidR="00EA36B5" w:rsidRPr="00425C3F" w:rsidRDefault="00102727" w:rsidP="00892060">
      <w:pPr>
        <w:spacing w:line="276" w:lineRule="auto"/>
        <w:rPr>
          <w:rFonts w:ascii="Calibri" w:hAnsi="Calibri" w:cs="Arial"/>
          <w:sz w:val="22"/>
          <w:szCs w:val="22"/>
        </w:rPr>
      </w:pPr>
      <w:r w:rsidRPr="00425C3F">
        <w:rPr>
          <w:rFonts w:ascii="Calibri" w:hAnsi="Calibri" w:cs="Arial"/>
          <w:color w:val="000000"/>
          <w:sz w:val="22"/>
          <w:szCs w:val="22"/>
        </w:rPr>
        <w:t>A</w:t>
      </w:r>
      <w:r w:rsidR="00892060" w:rsidRPr="00425C3F">
        <w:rPr>
          <w:rFonts w:ascii="Calibri" w:hAnsi="Calibri" w:cs="Arial"/>
          <w:color w:val="000000"/>
          <w:sz w:val="22"/>
          <w:szCs w:val="22"/>
        </w:rPr>
        <w:t xml:space="preserve">ustralian </w:t>
      </w:r>
      <w:r w:rsidRPr="00425C3F">
        <w:rPr>
          <w:rFonts w:ascii="Calibri" w:hAnsi="Calibri" w:cs="Arial"/>
          <w:color w:val="000000"/>
          <w:sz w:val="22"/>
          <w:szCs w:val="22"/>
        </w:rPr>
        <w:t>C</w:t>
      </w:r>
      <w:r w:rsidR="00892060" w:rsidRPr="00425C3F">
        <w:rPr>
          <w:rFonts w:ascii="Calibri" w:hAnsi="Calibri" w:cs="Arial"/>
          <w:color w:val="000000"/>
          <w:sz w:val="22"/>
          <w:szCs w:val="22"/>
        </w:rPr>
        <w:t xml:space="preserve">onsumer </w:t>
      </w:r>
      <w:r w:rsidR="00235F4C" w:rsidRPr="00425C3F">
        <w:rPr>
          <w:rFonts w:ascii="Calibri" w:hAnsi="Calibri" w:cs="Arial"/>
          <w:color w:val="000000"/>
          <w:sz w:val="22"/>
          <w:szCs w:val="22"/>
        </w:rPr>
        <w:t>L</w:t>
      </w:r>
      <w:r w:rsidR="00892060" w:rsidRPr="00425C3F">
        <w:rPr>
          <w:rFonts w:ascii="Calibri" w:hAnsi="Calibri" w:cs="Arial"/>
          <w:color w:val="000000"/>
          <w:sz w:val="22"/>
          <w:szCs w:val="22"/>
        </w:rPr>
        <w:t>aw</w:t>
      </w:r>
      <w:r w:rsidR="00235F4C" w:rsidRPr="00425C3F">
        <w:rPr>
          <w:rFonts w:ascii="Calibri" w:hAnsi="Calibri" w:cs="Arial"/>
          <w:color w:val="000000"/>
          <w:sz w:val="22"/>
          <w:szCs w:val="22"/>
        </w:rPr>
        <w:t xml:space="preserve"> Review</w:t>
      </w:r>
    </w:p>
    <w:p w:rsidR="00DA54AD" w:rsidRPr="00425C3F" w:rsidRDefault="00CD4742" w:rsidP="00892060">
      <w:pPr>
        <w:spacing w:line="276" w:lineRule="auto"/>
        <w:rPr>
          <w:rFonts w:ascii="Calibri" w:hAnsi="Calibri" w:cs="Arial"/>
          <w:sz w:val="22"/>
          <w:szCs w:val="22"/>
        </w:rPr>
      </w:pPr>
      <w:r w:rsidRPr="00425C3F">
        <w:rPr>
          <w:rFonts w:ascii="Calibri" w:hAnsi="Calibri" w:cs="Arial"/>
          <w:sz w:val="22"/>
          <w:szCs w:val="22"/>
        </w:rPr>
        <w:t>Consumer Affairs Australia and New Zealand</w:t>
      </w:r>
    </w:p>
    <w:p w:rsidR="00892060" w:rsidRPr="00425C3F" w:rsidRDefault="00892060" w:rsidP="00892060">
      <w:pPr>
        <w:spacing w:line="276" w:lineRule="auto"/>
        <w:rPr>
          <w:rFonts w:ascii="Calibri" w:hAnsi="Calibri" w:cs="Arial"/>
          <w:sz w:val="22"/>
          <w:szCs w:val="22"/>
        </w:rPr>
      </w:pPr>
      <w:r w:rsidRPr="00425C3F">
        <w:rPr>
          <w:rFonts w:ascii="Calibri" w:hAnsi="Calibri" w:cs="Arial"/>
          <w:color w:val="000000"/>
          <w:sz w:val="22"/>
          <w:szCs w:val="22"/>
          <w:lang w:val="en"/>
        </w:rPr>
        <w:t>The Treasury</w:t>
      </w:r>
      <w:r w:rsidRPr="00425C3F">
        <w:rPr>
          <w:rFonts w:ascii="Calibri" w:hAnsi="Calibri" w:cs="Arial"/>
          <w:color w:val="000000"/>
          <w:sz w:val="22"/>
          <w:szCs w:val="22"/>
          <w:lang w:val="en"/>
        </w:rPr>
        <w:br/>
        <w:t>Langton Crescent</w:t>
      </w:r>
      <w:r w:rsidRPr="00425C3F">
        <w:rPr>
          <w:rFonts w:ascii="Calibri" w:hAnsi="Calibri" w:cs="Arial"/>
          <w:color w:val="000000"/>
          <w:sz w:val="22"/>
          <w:szCs w:val="22"/>
          <w:lang w:val="en"/>
        </w:rPr>
        <w:br/>
        <w:t>PARKES ACT 2600</w:t>
      </w:r>
      <w:r w:rsidRPr="00425C3F">
        <w:rPr>
          <w:rFonts w:ascii="Calibri" w:hAnsi="Calibri" w:cs="Arial"/>
          <w:color w:val="000000"/>
          <w:sz w:val="22"/>
          <w:szCs w:val="22"/>
          <w:lang w:val="en"/>
        </w:rPr>
        <w:br/>
        <w:t>AUSTRALIA</w:t>
      </w:r>
    </w:p>
    <w:p w:rsidR="00892060" w:rsidRPr="00425C3F" w:rsidRDefault="00892060" w:rsidP="00EA36B5">
      <w:pPr>
        <w:rPr>
          <w:rFonts w:ascii="Calibri" w:hAnsi="Calibri" w:cs="Arial"/>
          <w:sz w:val="22"/>
          <w:szCs w:val="22"/>
        </w:rPr>
      </w:pPr>
    </w:p>
    <w:p w:rsidR="00CD4742" w:rsidRPr="00425C3F" w:rsidRDefault="00CD4742" w:rsidP="00EA36B5">
      <w:pPr>
        <w:rPr>
          <w:rFonts w:ascii="Calibri" w:hAnsi="Calibri" w:cs="Arial"/>
          <w:sz w:val="22"/>
          <w:szCs w:val="22"/>
        </w:rPr>
      </w:pPr>
      <w:r w:rsidRPr="00425C3F">
        <w:rPr>
          <w:rFonts w:ascii="Calibri" w:hAnsi="Calibri" w:cs="Arial"/>
          <w:sz w:val="22"/>
          <w:szCs w:val="22"/>
        </w:rPr>
        <w:t xml:space="preserve">Submission via </w:t>
      </w:r>
      <w:hyperlink r:id="rId9" w:history="1">
        <w:r w:rsidRPr="00425C3F">
          <w:rPr>
            <w:rStyle w:val="Hyperlink"/>
            <w:rFonts w:ascii="Calibri" w:hAnsi="Calibri" w:cs="Arial"/>
            <w:sz w:val="22"/>
            <w:szCs w:val="22"/>
          </w:rPr>
          <w:t>www.consumerlaw.gov.au-</w:t>
        </w:r>
      </w:hyperlink>
    </w:p>
    <w:p w:rsidR="00CD4742" w:rsidRPr="00425C3F" w:rsidRDefault="00CD4742" w:rsidP="00EA36B5">
      <w:pPr>
        <w:rPr>
          <w:rFonts w:ascii="Calibri" w:hAnsi="Calibri" w:cs="Arial"/>
          <w:sz w:val="22"/>
          <w:szCs w:val="22"/>
        </w:rPr>
      </w:pPr>
      <w:r w:rsidRPr="00425C3F">
        <w:rPr>
          <w:rFonts w:ascii="Calibri" w:hAnsi="Calibri" w:cs="Arial"/>
          <w:sz w:val="22"/>
          <w:szCs w:val="22"/>
        </w:rPr>
        <w:t>‘Australian Consumer Law Review- Have Your Say’ page</w:t>
      </w:r>
    </w:p>
    <w:p w:rsidR="00C016B9" w:rsidRPr="00425C3F" w:rsidRDefault="00C016B9" w:rsidP="00EA36B5">
      <w:pPr>
        <w:rPr>
          <w:rFonts w:ascii="Calibri" w:hAnsi="Calibri" w:cs="Arial"/>
          <w:sz w:val="22"/>
          <w:szCs w:val="22"/>
        </w:rPr>
      </w:pPr>
    </w:p>
    <w:p w:rsidR="00CD4742" w:rsidRPr="00425C3F" w:rsidRDefault="00CD4742" w:rsidP="00EA36B5">
      <w:pPr>
        <w:rPr>
          <w:rFonts w:ascii="Calibri" w:hAnsi="Calibri" w:cs="Arial"/>
          <w:sz w:val="22"/>
          <w:szCs w:val="22"/>
        </w:rPr>
      </w:pPr>
    </w:p>
    <w:p w:rsidR="00AF7408" w:rsidRPr="00425C3F" w:rsidRDefault="00AF7408" w:rsidP="00EA36B5">
      <w:pPr>
        <w:rPr>
          <w:rFonts w:ascii="Calibri" w:hAnsi="Calibri" w:cs="Arial"/>
          <w:sz w:val="22"/>
          <w:szCs w:val="22"/>
        </w:rPr>
      </w:pPr>
    </w:p>
    <w:p w:rsidR="00EA36B5" w:rsidRPr="00425C3F" w:rsidRDefault="00EA36B5" w:rsidP="00EA36B5">
      <w:pPr>
        <w:rPr>
          <w:rFonts w:ascii="Calibri" w:hAnsi="Calibri" w:cs="Arial"/>
          <w:sz w:val="22"/>
          <w:szCs w:val="22"/>
        </w:rPr>
      </w:pPr>
      <w:r w:rsidRPr="00425C3F">
        <w:rPr>
          <w:rFonts w:ascii="Calibri" w:hAnsi="Calibri" w:cs="Arial"/>
          <w:sz w:val="22"/>
          <w:szCs w:val="22"/>
        </w:rPr>
        <w:t>Dear Sir/Madam,</w:t>
      </w:r>
    </w:p>
    <w:p w:rsidR="00EA36B5" w:rsidRPr="00425C3F" w:rsidRDefault="00EA36B5" w:rsidP="00EA36B5">
      <w:pPr>
        <w:rPr>
          <w:rFonts w:ascii="Calibri" w:hAnsi="Calibri" w:cs="Arial"/>
          <w:sz w:val="22"/>
          <w:szCs w:val="22"/>
        </w:rPr>
      </w:pPr>
    </w:p>
    <w:p w:rsidR="00102727" w:rsidRPr="00425C3F" w:rsidRDefault="00A81197" w:rsidP="00EA36B5">
      <w:pPr>
        <w:rPr>
          <w:rFonts w:ascii="Calibri" w:hAnsi="Calibri" w:cs="Arial"/>
          <w:b/>
          <w:sz w:val="22"/>
          <w:szCs w:val="22"/>
        </w:rPr>
      </w:pPr>
      <w:r w:rsidRPr="00425C3F">
        <w:rPr>
          <w:rFonts w:ascii="Calibri" w:hAnsi="Calibri" w:cs="Arial"/>
          <w:b/>
          <w:sz w:val="22"/>
          <w:szCs w:val="22"/>
        </w:rPr>
        <w:t xml:space="preserve">Submission on the Review of the </w:t>
      </w:r>
      <w:r w:rsidR="00102727" w:rsidRPr="00425C3F">
        <w:rPr>
          <w:rFonts w:ascii="Calibri" w:hAnsi="Calibri" w:cs="Arial"/>
          <w:b/>
          <w:sz w:val="22"/>
          <w:szCs w:val="22"/>
        </w:rPr>
        <w:t xml:space="preserve">Australian </w:t>
      </w:r>
      <w:r w:rsidR="00F25296" w:rsidRPr="00425C3F">
        <w:rPr>
          <w:rFonts w:ascii="Calibri" w:hAnsi="Calibri" w:cs="Arial"/>
          <w:b/>
          <w:sz w:val="22"/>
          <w:szCs w:val="22"/>
        </w:rPr>
        <w:t>Consumer Law</w:t>
      </w:r>
      <w:r w:rsidRPr="00425C3F">
        <w:rPr>
          <w:rFonts w:ascii="Calibri" w:hAnsi="Calibri" w:cs="Arial"/>
          <w:b/>
          <w:sz w:val="22"/>
          <w:szCs w:val="22"/>
        </w:rPr>
        <w:t xml:space="preserve"> Interim Report</w:t>
      </w:r>
    </w:p>
    <w:p w:rsidR="00DA54AD" w:rsidRPr="00425C3F" w:rsidRDefault="00DA54AD" w:rsidP="00653752">
      <w:pPr>
        <w:pStyle w:val="reportreflist"/>
        <w:spacing w:before="120" w:after="120" w:line="276" w:lineRule="auto"/>
        <w:ind w:right="-380"/>
        <w:rPr>
          <w:rFonts w:ascii="Calibri" w:hAnsi="Calibri" w:cs="Arial"/>
          <w:noProof w:val="0"/>
          <w:szCs w:val="22"/>
        </w:rPr>
      </w:pPr>
      <w:r w:rsidRPr="00425C3F">
        <w:rPr>
          <w:rFonts w:ascii="Calibri" w:hAnsi="Calibri" w:cs="Arial"/>
          <w:noProof w:val="0"/>
          <w:szCs w:val="22"/>
        </w:rPr>
        <w:t>The Obesity Policy Coalition (OPC) is a partnership between Cancer Council Victoria, Diabetes</w:t>
      </w:r>
      <w:r w:rsidR="00102727" w:rsidRPr="00425C3F">
        <w:rPr>
          <w:rFonts w:ascii="Calibri" w:hAnsi="Calibri" w:cs="Arial"/>
          <w:noProof w:val="0"/>
          <w:szCs w:val="22"/>
        </w:rPr>
        <w:t xml:space="preserve"> Victoria</w:t>
      </w:r>
      <w:r w:rsidRPr="00425C3F">
        <w:rPr>
          <w:rFonts w:ascii="Calibri" w:hAnsi="Calibri" w:cs="Arial"/>
          <w:noProof w:val="0"/>
          <w:szCs w:val="22"/>
        </w:rPr>
        <w:t xml:space="preserve">, and the World Health Organization Collaborating Centre for Obesity </w:t>
      </w:r>
      <w:r w:rsidR="00102727" w:rsidRPr="00425C3F">
        <w:rPr>
          <w:rFonts w:ascii="Calibri" w:hAnsi="Calibri" w:cs="Arial"/>
          <w:noProof w:val="0"/>
          <w:szCs w:val="22"/>
        </w:rPr>
        <w:t>Prevention at Deakin University</w:t>
      </w:r>
      <w:r w:rsidRPr="00425C3F">
        <w:rPr>
          <w:rFonts w:ascii="Calibri" w:hAnsi="Calibri" w:cs="Arial"/>
          <w:noProof w:val="0"/>
          <w:szCs w:val="22"/>
        </w:rPr>
        <w:t xml:space="preserve">. The OPC is concerned about the high rates of overweight and obesity in Australia, particularly among children.  </w:t>
      </w:r>
    </w:p>
    <w:p w:rsidR="00740D21" w:rsidRPr="00425C3F" w:rsidRDefault="007545D7" w:rsidP="00653752">
      <w:pPr>
        <w:pStyle w:val="reportreflist"/>
        <w:spacing w:before="0" w:after="120" w:line="276" w:lineRule="auto"/>
        <w:ind w:right="-380"/>
        <w:rPr>
          <w:rFonts w:ascii="Calibri" w:hAnsi="Calibri" w:cs="Arial"/>
          <w:szCs w:val="22"/>
        </w:rPr>
      </w:pPr>
      <w:r w:rsidRPr="00425C3F">
        <w:rPr>
          <w:rFonts w:ascii="Calibri" w:hAnsi="Calibri" w:cs="Arial"/>
          <w:szCs w:val="22"/>
        </w:rPr>
        <w:t xml:space="preserve">Following the OPC’s </w:t>
      </w:r>
      <w:r w:rsidR="00102727" w:rsidRPr="00425C3F">
        <w:rPr>
          <w:rFonts w:ascii="Calibri" w:hAnsi="Calibri" w:cs="Arial"/>
          <w:szCs w:val="22"/>
        </w:rPr>
        <w:t xml:space="preserve">submission to the </w:t>
      </w:r>
      <w:r w:rsidR="00451556" w:rsidRPr="00425C3F">
        <w:rPr>
          <w:rFonts w:ascii="Calibri" w:hAnsi="Calibri" w:cs="Arial"/>
          <w:szCs w:val="22"/>
        </w:rPr>
        <w:t>Consumer Affairs Australia and N</w:t>
      </w:r>
      <w:r w:rsidR="00235F4C" w:rsidRPr="00425C3F">
        <w:rPr>
          <w:rFonts w:ascii="Calibri" w:hAnsi="Calibri" w:cs="Arial"/>
          <w:szCs w:val="22"/>
        </w:rPr>
        <w:t>ew Zealand’s</w:t>
      </w:r>
      <w:r w:rsidR="00102727" w:rsidRPr="00425C3F">
        <w:rPr>
          <w:rFonts w:ascii="Calibri" w:hAnsi="Calibri" w:cs="Arial"/>
          <w:szCs w:val="22"/>
        </w:rPr>
        <w:t xml:space="preserve"> </w:t>
      </w:r>
      <w:r w:rsidR="00A81197" w:rsidRPr="00425C3F">
        <w:rPr>
          <w:rFonts w:ascii="Calibri" w:hAnsi="Calibri" w:cs="Arial"/>
          <w:szCs w:val="22"/>
        </w:rPr>
        <w:t xml:space="preserve">(CAANZ) </w:t>
      </w:r>
      <w:r w:rsidR="00102727" w:rsidRPr="00425C3F">
        <w:rPr>
          <w:rFonts w:ascii="Calibri" w:hAnsi="Calibri" w:cs="Arial"/>
          <w:szCs w:val="22"/>
        </w:rPr>
        <w:t>review of the Australian C</w:t>
      </w:r>
      <w:r w:rsidR="00235F4C" w:rsidRPr="00425C3F">
        <w:rPr>
          <w:rFonts w:ascii="Calibri" w:hAnsi="Calibri" w:cs="Arial"/>
          <w:szCs w:val="22"/>
        </w:rPr>
        <w:t>onsumer Law</w:t>
      </w:r>
      <w:r w:rsidR="0083180F">
        <w:rPr>
          <w:rFonts w:ascii="Calibri" w:hAnsi="Calibri" w:cs="Arial"/>
          <w:szCs w:val="22"/>
        </w:rPr>
        <w:t xml:space="preserve"> (ACL)</w:t>
      </w:r>
      <w:r w:rsidR="00A81197" w:rsidRPr="00425C3F">
        <w:rPr>
          <w:rFonts w:ascii="Calibri" w:hAnsi="Calibri" w:cs="Arial"/>
          <w:szCs w:val="22"/>
        </w:rPr>
        <w:t xml:space="preserve"> in May 2016</w:t>
      </w:r>
      <w:r w:rsidRPr="00425C3F">
        <w:rPr>
          <w:rFonts w:ascii="Calibri" w:hAnsi="Calibri" w:cs="Arial"/>
          <w:szCs w:val="22"/>
        </w:rPr>
        <w:t xml:space="preserve">, we </w:t>
      </w:r>
      <w:r w:rsidR="00A81197" w:rsidRPr="00425C3F">
        <w:rPr>
          <w:rFonts w:ascii="Calibri" w:hAnsi="Calibri" w:cs="Arial"/>
          <w:szCs w:val="22"/>
        </w:rPr>
        <w:t>are now pleased to provide comment on CAANZ</w:t>
      </w:r>
      <w:r w:rsidR="004F744E">
        <w:rPr>
          <w:rFonts w:ascii="Calibri" w:hAnsi="Calibri" w:cs="Arial"/>
          <w:szCs w:val="22"/>
        </w:rPr>
        <w:t>’s</w:t>
      </w:r>
      <w:r w:rsidR="00D10859">
        <w:rPr>
          <w:rFonts w:ascii="Calibri" w:hAnsi="Calibri" w:cs="Arial"/>
          <w:szCs w:val="22"/>
        </w:rPr>
        <w:t xml:space="preserve"> I</w:t>
      </w:r>
      <w:r w:rsidR="00A81197" w:rsidRPr="00425C3F">
        <w:rPr>
          <w:rFonts w:ascii="Calibri" w:hAnsi="Calibri" w:cs="Arial"/>
          <w:szCs w:val="22"/>
        </w:rPr>
        <w:t>n</w:t>
      </w:r>
      <w:r w:rsidR="005A3FEA" w:rsidRPr="00425C3F">
        <w:rPr>
          <w:rFonts w:ascii="Calibri" w:hAnsi="Calibri" w:cs="Arial"/>
          <w:szCs w:val="22"/>
        </w:rPr>
        <w:t>t</w:t>
      </w:r>
      <w:r w:rsidR="00D10859">
        <w:rPr>
          <w:rFonts w:ascii="Calibri" w:hAnsi="Calibri" w:cs="Arial"/>
          <w:szCs w:val="22"/>
        </w:rPr>
        <w:t>erim R</w:t>
      </w:r>
      <w:r w:rsidR="00A81197" w:rsidRPr="00425C3F">
        <w:rPr>
          <w:rFonts w:ascii="Calibri" w:hAnsi="Calibri" w:cs="Arial"/>
          <w:szCs w:val="22"/>
        </w:rPr>
        <w:t>eport on the review</w:t>
      </w:r>
      <w:r w:rsidR="00D10859">
        <w:rPr>
          <w:rFonts w:ascii="Calibri" w:hAnsi="Calibri" w:cs="Arial"/>
          <w:szCs w:val="22"/>
        </w:rPr>
        <w:t xml:space="preserve"> (Interim Report)</w:t>
      </w:r>
      <w:r w:rsidR="00A81197" w:rsidRPr="00425C3F">
        <w:rPr>
          <w:rFonts w:ascii="Calibri" w:hAnsi="Calibri" w:cs="Arial"/>
          <w:szCs w:val="22"/>
        </w:rPr>
        <w:t>.</w:t>
      </w:r>
      <w:r w:rsidR="00740D21">
        <w:rPr>
          <w:rFonts w:ascii="Calibri" w:hAnsi="Calibri" w:cs="Arial"/>
          <w:szCs w:val="22"/>
        </w:rPr>
        <w:t xml:space="preserve"> We take this opportunity to</w:t>
      </w:r>
      <w:r w:rsidR="00D10859">
        <w:rPr>
          <w:rFonts w:ascii="Calibri" w:hAnsi="Calibri" w:cs="Arial"/>
          <w:szCs w:val="22"/>
        </w:rPr>
        <w:t xml:space="preserve"> make some general comments about the ACL review and to </w:t>
      </w:r>
      <w:r w:rsidR="00740D21">
        <w:rPr>
          <w:rFonts w:ascii="Calibri" w:hAnsi="Calibri" w:cs="Arial"/>
          <w:szCs w:val="22"/>
        </w:rPr>
        <w:t xml:space="preserve">respond to discussion of the </w:t>
      </w:r>
      <w:r w:rsidR="00D10859">
        <w:rPr>
          <w:rFonts w:ascii="Calibri" w:hAnsi="Calibri" w:cs="Arial"/>
          <w:szCs w:val="22"/>
        </w:rPr>
        <w:t xml:space="preserve">specific </w:t>
      </w:r>
      <w:r w:rsidR="00740D21">
        <w:rPr>
          <w:rFonts w:ascii="Calibri" w:hAnsi="Calibri" w:cs="Arial"/>
          <w:szCs w:val="22"/>
        </w:rPr>
        <w:t xml:space="preserve">issues included in </w:t>
      </w:r>
      <w:r w:rsidR="00D10859">
        <w:rPr>
          <w:rFonts w:ascii="Calibri" w:hAnsi="Calibri" w:cs="Arial"/>
          <w:szCs w:val="22"/>
        </w:rPr>
        <w:t>our</w:t>
      </w:r>
      <w:r w:rsidR="0083180F">
        <w:rPr>
          <w:rFonts w:ascii="Calibri" w:hAnsi="Calibri" w:cs="Arial"/>
          <w:szCs w:val="22"/>
        </w:rPr>
        <w:t xml:space="preserve"> submission</w:t>
      </w:r>
      <w:r w:rsidR="00740D21">
        <w:rPr>
          <w:rFonts w:ascii="Calibri" w:hAnsi="Calibri" w:cs="Arial"/>
          <w:szCs w:val="22"/>
        </w:rPr>
        <w:t>, particularly the following sections of the Interim Report</w:t>
      </w:r>
      <w:r w:rsidR="0083180F">
        <w:rPr>
          <w:rFonts w:ascii="Calibri" w:hAnsi="Calibri" w:cs="Arial"/>
          <w:szCs w:val="22"/>
        </w:rPr>
        <w:t>.</w:t>
      </w:r>
    </w:p>
    <w:p w:rsidR="00740D21" w:rsidRPr="00740D21" w:rsidRDefault="00740D21" w:rsidP="00653752">
      <w:pPr>
        <w:pStyle w:val="reportreflist"/>
        <w:spacing w:before="120" w:line="276" w:lineRule="auto"/>
        <w:ind w:right="-380"/>
        <w:rPr>
          <w:rFonts w:ascii="Calibri" w:hAnsi="Calibri" w:cs="Arial"/>
          <w:b/>
          <w:szCs w:val="22"/>
        </w:rPr>
      </w:pPr>
      <w:r w:rsidRPr="00740D21">
        <w:rPr>
          <w:rFonts w:ascii="Calibri" w:hAnsi="Calibri" w:cs="Arial"/>
          <w:b/>
          <w:szCs w:val="22"/>
        </w:rPr>
        <w:t>Penalties and Remedies</w:t>
      </w:r>
    </w:p>
    <w:p w:rsidR="00740D21" w:rsidRDefault="00740D21" w:rsidP="00741761">
      <w:pPr>
        <w:pStyle w:val="reportreflist"/>
        <w:spacing w:before="0" w:line="276" w:lineRule="auto"/>
        <w:ind w:right="-380"/>
        <w:rPr>
          <w:rFonts w:ascii="Calibri" w:hAnsi="Calibri" w:cs="Arial"/>
          <w:szCs w:val="22"/>
        </w:rPr>
      </w:pPr>
      <w:r w:rsidRPr="00425C3F">
        <w:rPr>
          <w:rFonts w:ascii="Calibri" w:hAnsi="Calibri" w:cs="Arial"/>
          <w:szCs w:val="22"/>
        </w:rPr>
        <w:t xml:space="preserve">We wish to confirm our position on strengthening penalties under the ACL, as we believe that penalties must be significant to deter </w:t>
      </w:r>
      <w:r>
        <w:rPr>
          <w:rFonts w:ascii="Calibri" w:hAnsi="Calibri" w:cs="Arial"/>
          <w:szCs w:val="22"/>
        </w:rPr>
        <w:t xml:space="preserve">breaches by </w:t>
      </w:r>
      <w:r w:rsidRPr="00425C3F">
        <w:rPr>
          <w:rFonts w:ascii="Calibri" w:hAnsi="Calibri" w:cs="Arial"/>
          <w:szCs w:val="22"/>
        </w:rPr>
        <w:t xml:space="preserve">transnational companies. </w:t>
      </w:r>
    </w:p>
    <w:p w:rsidR="00740D21" w:rsidRPr="00740D21" w:rsidRDefault="00740D21" w:rsidP="00EB53EE">
      <w:pPr>
        <w:spacing w:before="120" w:line="276" w:lineRule="auto"/>
        <w:rPr>
          <w:rFonts w:ascii="Calibri" w:hAnsi="Calibri" w:cs="Arial"/>
          <w:sz w:val="22"/>
          <w:szCs w:val="22"/>
          <w:u w:val="single"/>
        </w:rPr>
      </w:pPr>
      <w:r>
        <w:rPr>
          <w:rFonts w:ascii="Calibri" w:hAnsi="Calibri" w:cs="Arial"/>
          <w:sz w:val="22"/>
          <w:szCs w:val="22"/>
          <w:u w:val="single"/>
        </w:rPr>
        <w:t xml:space="preserve">3.2.3 Maximum </w:t>
      </w:r>
      <w:r w:rsidR="0083180F">
        <w:rPr>
          <w:rFonts w:ascii="Calibri" w:hAnsi="Calibri" w:cs="Arial"/>
          <w:sz w:val="22"/>
          <w:szCs w:val="22"/>
          <w:u w:val="single"/>
        </w:rPr>
        <w:t>Financial Penalties</w:t>
      </w:r>
    </w:p>
    <w:p w:rsidR="00740D21" w:rsidRDefault="00AE1AFC" w:rsidP="00741761">
      <w:pPr>
        <w:spacing w:after="120" w:line="276" w:lineRule="auto"/>
        <w:rPr>
          <w:rFonts w:ascii="Calibri" w:hAnsi="Calibri" w:cs="Arial"/>
          <w:sz w:val="22"/>
          <w:szCs w:val="22"/>
        </w:rPr>
      </w:pPr>
      <w:r>
        <w:rPr>
          <w:rFonts w:ascii="Calibri" w:hAnsi="Calibri" w:cs="Arial"/>
          <w:sz w:val="22"/>
          <w:szCs w:val="22"/>
        </w:rPr>
        <w:t xml:space="preserve">The OPC recommends that the </w:t>
      </w:r>
      <w:r w:rsidR="00740D21" w:rsidRPr="00425C3F">
        <w:rPr>
          <w:rFonts w:ascii="Calibri" w:hAnsi="Calibri" w:cs="Arial"/>
          <w:sz w:val="22"/>
          <w:szCs w:val="22"/>
        </w:rPr>
        <w:t xml:space="preserve">maximum amount </w:t>
      </w:r>
      <w:r w:rsidR="0083180F">
        <w:rPr>
          <w:rFonts w:ascii="Calibri" w:hAnsi="Calibri" w:cs="Arial"/>
          <w:sz w:val="22"/>
          <w:szCs w:val="22"/>
        </w:rPr>
        <w:t>of</w:t>
      </w:r>
      <w:r w:rsidR="00740D21" w:rsidRPr="00425C3F">
        <w:rPr>
          <w:rFonts w:ascii="Calibri" w:hAnsi="Calibri" w:cs="Arial"/>
          <w:sz w:val="22"/>
          <w:szCs w:val="22"/>
        </w:rPr>
        <w:t xml:space="preserve"> financial penalties for </w:t>
      </w:r>
      <w:r w:rsidR="002D7E50">
        <w:rPr>
          <w:rFonts w:ascii="Calibri" w:hAnsi="Calibri" w:cs="Arial"/>
          <w:sz w:val="22"/>
          <w:szCs w:val="22"/>
        </w:rPr>
        <w:t xml:space="preserve">a </w:t>
      </w:r>
      <w:r w:rsidR="00740D21" w:rsidRPr="00425C3F">
        <w:rPr>
          <w:rFonts w:ascii="Calibri" w:hAnsi="Calibri" w:cs="Arial"/>
          <w:sz w:val="22"/>
          <w:szCs w:val="22"/>
        </w:rPr>
        <w:t>breach of the ACL</w:t>
      </w:r>
      <w:r>
        <w:rPr>
          <w:rFonts w:ascii="Calibri" w:hAnsi="Calibri" w:cs="Arial"/>
          <w:sz w:val="22"/>
          <w:szCs w:val="22"/>
        </w:rPr>
        <w:t xml:space="preserve"> be increased as set out in option 1</w:t>
      </w:r>
      <w:r w:rsidR="00841B0D">
        <w:rPr>
          <w:rStyle w:val="FootnoteReference"/>
          <w:rFonts w:ascii="Calibri" w:hAnsi="Calibri" w:cs="Arial"/>
          <w:sz w:val="22"/>
          <w:szCs w:val="22"/>
        </w:rPr>
        <w:footnoteReference w:id="1"/>
      </w:r>
      <w:r>
        <w:rPr>
          <w:rFonts w:ascii="Calibri" w:hAnsi="Calibri" w:cs="Arial"/>
          <w:sz w:val="22"/>
          <w:szCs w:val="22"/>
        </w:rPr>
        <w:t xml:space="preserve"> of the Interim Report. This option provides 3 different penalties to be applied depend</w:t>
      </w:r>
      <w:r w:rsidR="002D7E50">
        <w:rPr>
          <w:rFonts w:ascii="Calibri" w:hAnsi="Calibri" w:cs="Arial"/>
          <w:sz w:val="22"/>
          <w:szCs w:val="22"/>
        </w:rPr>
        <w:t>ing</w:t>
      </w:r>
      <w:r>
        <w:rPr>
          <w:rFonts w:ascii="Calibri" w:hAnsi="Calibri" w:cs="Arial"/>
          <w:sz w:val="22"/>
          <w:szCs w:val="22"/>
        </w:rPr>
        <w:t xml:space="preserve"> on the circumstances</w:t>
      </w:r>
      <w:r w:rsidR="00001D5E">
        <w:rPr>
          <w:rFonts w:ascii="Calibri" w:hAnsi="Calibri" w:cs="Arial"/>
          <w:sz w:val="22"/>
          <w:szCs w:val="22"/>
        </w:rPr>
        <w:t xml:space="preserve"> and a </w:t>
      </w:r>
      <w:r>
        <w:rPr>
          <w:rFonts w:ascii="Calibri" w:hAnsi="Calibri" w:cs="Arial"/>
          <w:sz w:val="22"/>
          <w:szCs w:val="22"/>
        </w:rPr>
        <w:t>maximum of penalty of $10,000,000</w:t>
      </w:r>
      <w:r w:rsidR="00001D5E">
        <w:rPr>
          <w:rFonts w:ascii="Calibri" w:hAnsi="Calibri" w:cs="Arial"/>
          <w:sz w:val="22"/>
          <w:szCs w:val="22"/>
        </w:rPr>
        <w:t>. This maximum penalty</w:t>
      </w:r>
      <w:r>
        <w:rPr>
          <w:rFonts w:ascii="Calibri" w:hAnsi="Calibri" w:cs="Arial"/>
          <w:sz w:val="22"/>
          <w:szCs w:val="22"/>
        </w:rPr>
        <w:t xml:space="preserve"> would allow </w:t>
      </w:r>
      <w:r w:rsidR="008647A3">
        <w:rPr>
          <w:rFonts w:ascii="Calibri" w:hAnsi="Calibri" w:cs="Arial"/>
          <w:sz w:val="22"/>
          <w:szCs w:val="22"/>
        </w:rPr>
        <w:t xml:space="preserve">a court to make </w:t>
      </w:r>
      <w:r>
        <w:rPr>
          <w:rFonts w:ascii="Calibri" w:hAnsi="Calibri" w:cs="Arial"/>
          <w:sz w:val="22"/>
          <w:szCs w:val="22"/>
        </w:rPr>
        <w:t xml:space="preserve">orders </w:t>
      </w:r>
      <w:r w:rsidR="008647A3">
        <w:rPr>
          <w:rFonts w:ascii="Calibri" w:hAnsi="Calibri" w:cs="Arial"/>
          <w:sz w:val="22"/>
          <w:szCs w:val="22"/>
        </w:rPr>
        <w:t>o</w:t>
      </w:r>
      <w:r>
        <w:rPr>
          <w:rFonts w:ascii="Calibri" w:hAnsi="Calibri" w:cs="Arial"/>
          <w:sz w:val="22"/>
          <w:szCs w:val="22"/>
        </w:rPr>
        <w:t xml:space="preserve">f an amount that </w:t>
      </w:r>
      <w:r w:rsidR="00740D21" w:rsidRPr="00425C3F">
        <w:rPr>
          <w:rFonts w:ascii="Calibri" w:hAnsi="Calibri" w:cs="Arial"/>
          <w:sz w:val="22"/>
          <w:szCs w:val="22"/>
        </w:rPr>
        <w:t xml:space="preserve">would have a significant </w:t>
      </w:r>
      <w:r w:rsidR="008647A3">
        <w:rPr>
          <w:rFonts w:ascii="Calibri" w:hAnsi="Calibri" w:cs="Arial"/>
          <w:sz w:val="22"/>
          <w:szCs w:val="22"/>
        </w:rPr>
        <w:t>impact</w:t>
      </w:r>
      <w:r w:rsidR="00740D21" w:rsidRPr="00425C3F">
        <w:rPr>
          <w:rFonts w:ascii="Calibri" w:hAnsi="Calibri" w:cs="Arial"/>
          <w:sz w:val="22"/>
          <w:szCs w:val="22"/>
        </w:rPr>
        <w:t xml:space="preserve"> on transnational companies</w:t>
      </w:r>
      <w:r w:rsidR="00910D91">
        <w:rPr>
          <w:rFonts w:ascii="Calibri" w:hAnsi="Calibri" w:cs="Arial"/>
          <w:sz w:val="22"/>
          <w:szCs w:val="22"/>
        </w:rPr>
        <w:t xml:space="preserve"> and</w:t>
      </w:r>
      <w:r w:rsidR="00740D21" w:rsidRPr="00425C3F">
        <w:rPr>
          <w:rFonts w:ascii="Calibri" w:hAnsi="Calibri" w:cs="Arial"/>
          <w:sz w:val="22"/>
          <w:szCs w:val="22"/>
        </w:rPr>
        <w:t xml:space="preserve"> thereby act as an effective deterrent</w:t>
      </w:r>
      <w:r w:rsidR="0083180F">
        <w:rPr>
          <w:rFonts w:ascii="Calibri" w:hAnsi="Calibri" w:cs="Arial"/>
          <w:sz w:val="22"/>
          <w:szCs w:val="22"/>
        </w:rPr>
        <w:t>,</w:t>
      </w:r>
      <w:r w:rsidR="00740D21" w:rsidRPr="00425C3F">
        <w:rPr>
          <w:rFonts w:ascii="Calibri" w:hAnsi="Calibri" w:cs="Arial"/>
          <w:sz w:val="22"/>
          <w:szCs w:val="22"/>
        </w:rPr>
        <w:t xml:space="preserve"> rather than a reasonable cost of doing business</w:t>
      </w:r>
      <w:r w:rsidR="0083180F" w:rsidRPr="00425C3F">
        <w:rPr>
          <w:rFonts w:ascii="Calibri" w:hAnsi="Calibri" w:cs="Arial"/>
          <w:sz w:val="22"/>
          <w:szCs w:val="22"/>
        </w:rPr>
        <w:t>.</w:t>
      </w:r>
      <w:r w:rsidR="00910D91">
        <w:rPr>
          <w:rFonts w:ascii="Calibri" w:hAnsi="Calibri" w:cs="Arial"/>
          <w:sz w:val="22"/>
          <w:szCs w:val="22"/>
        </w:rPr>
        <w:t xml:space="preserve"> The OPC believes that the current penalties are not adequate to deter breaches of the ACL.</w:t>
      </w:r>
    </w:p>
    <w:p w:rsidR="00423950" w:rsidRPr="00423950" w:rsidRDefault="00423950" w:rsidP="00741761">
      <w:pPr>
        <w:spacing w:line="276" w:lineRule="auto"/>
        <w:rPr>
          <w:rFonts w:ascii="Calibri" w:hAnsi="Calibri" w:cs="Arial"/>
          <w:sz w:val="22"/>
          <w:szCs w:val="22"/>
          <w:u w:val="single"/>
        </w:rPr>
      </w:pPr>
      <w:r>
        <w:rPr>
          <w:rFonts w:ascii="Calibri" w:hAnsi="Calibri" w:cs="Arial"/>
          <w:sz w:val="22"/>
          <w:szCs w:val="22"/>
          <w:u w:val="single"/>
        </w:rPr>
        <w:t>3.2.6 Misleading and Deceptive Conduct</w:t>
      </w:r>
    </w:p>
    <w:p w:rsidR="00740D21" w:rsidRPr="00425C3F" w:rsidRDefault="00001D5E" w:rsidP="00575948">
      <w:pPr>
        <w:spacing w:after="120" w:line="276" w:lineRule="auto"/>
        <w:rPr>
          <w:rFonts w:ascii="Calibri" w:hAnsi="Calibri" w:cs="Arial"/>
          <w:sz w:val="22"/>
          <w:szCs w:val="22"/>
          <w:u w:val="single"/>
        </w:rPr>
      </w:pPr>
      <w:r>
        <w:rPr>
          <w:rFonts w:ascii="Calibri" w:hAnsi="Calibri" w:cs="Arial"/>
          <w:sz w:val="22"/>
          <w:szCs w:val="22"/>
        </w:rPr>
        <w:t>The Interim Report makes the point that pecuniary penal</w:t>
      </w:r>
      <w:r w:rsidR="007A46DD">
        <w:rPr>
          <w:rFonts w:ascii="Calibri" w:hAnsi="Calibri" w:cs="Arial"/>
          <w:sz w:val="22"/>
          <w:szCs w:val="22"/>
        </w:rPr>
        <w:t xml:space="preserve">ties are not usually given </w:t>
      </w:r>
      <w:r w:rsidR="00761DAA">
        <w:rPr>
          <w:rFonts w:ascii="Calibri" w:hAnsi="Calibri" w:cs="Arial"/>
          <w:sz w:val="22"/>
          <w:szCs w:val="22"/>
        </w:rPr>
        <w:br/>
      </w:r>
      <w:r w:rsidR="0083180F" w:rsidRPr="00575948">
        <w:rPr>
          <w:rFonts w:ascii="Calibri" w:hAnsi="Calibri" w:cs="Arial"/>
          <w:sz w:val="22"/>
          <w:szCs w:val="22"/>
        </w:rPr>
        <w:t xml:space="preserve">for </w:t>
      </w:r>
      <w:r w:rsidR="0083180F" w:rsidRPr="002C3A25">
        <w:rPr>
          <w:rFonts w:ascii="Calibri" w:hAnsi="Calibri" w:cs="Arial"/>
          <w:sz w:val="22"/>
          <w:szCs w:val="22"/>
        </w:rPr>
        <w:t>general</w:t>
      </w:r>
      <w:r w:rsidRPr="002C3A25">
        <w:rPr>
          <w:rFonts w:ascii="Calibri" w:hAnsi="Calibri" w:cs="Arial"/>
          <w:sz w:val="22"/>
          <w:szCs w:val="22"/>
        </w:rPr>
        <w:t xml:space="preserve"> </w:t>
      </w:r>
      <w:r w:rsidR="00432B27" w:rsidRPr="002C3A25">
        <w:rPr>
          <w:rFonts w:ascii="Calibri" w:hAnsi="Calibri" w:cs="Arial"/>
          <w:sz w:val="22"/>
          <w:szCs w:val="22"/>
        </w:rPr>
        <w:t xml:space="preserve">legal </w:t>
      </w:r>
      <w:r w:rsidRPr="002C3A25">
        <w:rPr>
          <w:rFonts w:ascii="Calibri" w:hAnsi="Calibri" w:cs="Arial"/>
          <w:sz w:val="22"/>
          <w:szCs w:val="22"/>
        </w:rPr>
        <w:t>obligation</w:t>
      </w:r>
      <w:r w:rsidR="007A46DD" w:rsidRPr="002C3A25">
        <w:rPr>
          <w:rFonts w:ascii="Calibri" w:hAnsi="Calibri" w:cs="Arial"/>
          <w:sz w:val="22"/>
          <w:szCs w:val="22"/>
        </w:rPr>
        <w:t>s</w:t>
      </w:r>
      <w:r w:rsidR="00C77DA2">
        <w:rPr>
          <w:rFonts w:ascii="Calibri" w:hAnsi="Calibri" w:cs="Arial"/>
          <w:sz w:val="22"/>
          <w:szCs w:val="22"/>
        </w:rPr>
        <w:t>,</w:t>
      </w:r>
      <w:r>
        <w:rPr>
          <w:rFonts w:ascii="Calibri" w:hAnsi="Calibri" w:cs="Arial"/>
          <w:sz w:val="22"/>
          <w:szCs w:val="22"/>
        </w:rPr>
        <w:t xml:space="preserve"> </w:t>
      </w:r>
      <w:r w:rsidR="00C81240">
        <w:rPr>
          <w:rFonts w:ascii="Calibri" w:hAnsi="Calibri" w:cs="Arial"/>
          <w:sz w:val="22"/>
          <w:szCs w:val="22"/>
        </w:rPr>
        <w:t>such as</w:t>
      </w:r>
      <w:r w:rsidR="00C77DA2">
        <w:rPr>
          <w:rFonts w:ascii="Calibri" w:hAnsi="Calibri" w:cs="Arial"/>
          <w:sz w:val="22"/>
          <w:szCs w:val="22"/>
        </w:rPr>
        <w:t xml:space="preserve"> m</w:t>
      </w:r>
      <w:r>
        <w:rPr>
          <w:rFonts w:ascii="Calibri" w:hAnsi="Calibri" w:cs="Arial"/>
          <w:sz w:val="22"/>
          <w:szCs w:val="22"/>
        </w:rPr>
        <w:t xml:space="preserve">isleading and </w:t>
      </w:r>
      <w:r w:rsidR="00C77DA2">
        <w:rPr>
          <w:rFonts w:ascii="Calibri" w:hAnsi="Calibri" w:cs="Arial"/>
          <w:sz w:val="22"/>
          <w:szCs w:val="22"/>
        </w:rPr>
        <w:t>d</w:t>
      </w:r>
      <w:r>
        <w:rPr>
          <w:rFonts w:ascii="Calibri" w:hAnsi="Calibri" w:cs="Arial"/>
          <w:sz w:val="22"/>
          <w:szCs w:val="22"/>
        </w:rPr>
        <w:t xml:space="preserve">eceptive conduct. However, </w:t>
      </w:r>
      <w:r w:rsidR="00432B27">
        <w:rPr>
          <w:rFonts w:ascii="Calibri" w:hAnsi="Calibri" w:cs="Arial"/>
          <w:sz w:val="22"/>
          <w:szCs w:val="22"/>
        </w:rPr>
        <w:br/>
      </w:r>
      <w:r>
        <w:rPr>
          <w:rFonts w:ascii="Calibri" w:hAnsi="Calibri" w:cs="Arial"/>
          <w:sz w:val="22"/>
          <w:szCs w:val="22"/>
        </w:rPr>
        <w:t>the</w:t>
      </w:r>
      <w:r w:rsidR="00432B27">
        <w:rPr>
          <w:rFonts w:ascii="Calibri" w:hAnsi="Calibri" w:cs="Arial"/>
          <w:sz w:val="22"/>
          <w:szCs w:val="22"/>
        </w:rPr>
        <w:t xml:space="preserve"> </w:t>
      </w:r>
      <w:r>
        <w:rPr>
          <w:rFonts w:ascii="Calibri" w:hAnsi="Calibri" w:cs="Arial"/>
          <w:sz w:val="22"/>
          <w:szCs w:val="22"/>
        </w:rPr>
        <w:t xml:space="preserve">OPC recommends that </w:t>
      </w:r>
      <w:r w:rsidR="00740D21" w:rsidRPr="00425C3F">
        <w:rPr>
          <w:rFonts w:ascii="Calibri" w:hAnsi="Calibri" w:cs="Arial"/>
          <w:sz w:val="22"/>
          <w:szCs w:val="22"/>
        </w:rPr>
        <w:t>a finding of misleading or deceptive</w:t>
      </w:r>
      <w:r w:rsidR="002D7E50">
        <w:rPr>
          <w:rFonts w:ascii="Calibri" w:hAnsi="Calibri" w:cs="Arial"/>
          <w:sz w:val="22"/>
          <w:szCs w:val="22"/>
        </w:rPr>
        <w:t xml:space="preserve"> </w:t>
      </w:r>
      <w:r w:rsidR="00740D21" w:rsidRPr="00425C3F">
        <w:rPr>
          <w:rFonts w:ascii="Calibri" w:hAnsi="Calibri" w:cs="Arial"/>
          <w:sz w:val="22"/>
          <w:szCs w:val="22"/>
        </w:rPr>
        <w:t xml:space="preserve">conduct attract the </w:t>
      </w:r>
      <w:r w:rsidR="002D7E50">
        <w:rPr>
          <w:rFonts w:ascii="Calibri" w:hAnsi="Calibri" w:cs="Arial"/>
          <w:sz w:val="22"/>
          <w:szCs w:val="22"/>
        </w:rPr>
        <w:br/>
      </w:r>
      <w:r w:rsidR="00740D21" w:rsidRPr="00425C3F">
        <w:rPr>
          <w:rFonts w:ascii="Calibri" w:hAnsi="Calibri" w:cs="Arial"/>
          <w:sz w:val="22"/>
          <w:szCs w:val="22"/>
        </w:rPr>
        <w:t>same penalt</w:t>
      </w:r>
      <w:r w:rsidR="00C77DA2">
        <w:rPr>
          <w:rFonts w:ascii="Calibri" w:hAnsi="Calibri" w:cs="Arial"/>
          <w:sz w:val="22"/>
          <w:szCs w:val="22"/>
        </w:rPr>
        <w:t xml:space="preserve">y as </w:t>
      </w:r>
      <w:r w:rsidR="00740D21" w:rsidRPr="00425C3F">
        <w:rPr>
          <w:rFonts w:ascii="Calibri" w:hAnsi="Calibri" w:cs="Arial"/>
          <w:sz w:val="22"/>
          <w:szCs w:val="22"/>
        </w:rPr>
        <w:t xml:space="preserve">other </w:t>
      </w:r>
      <w:r w:rsidR="00C77DA2">
        <w:rPr>
          <w:rFonts w:ascii="Calibri" w:hAnsi="Calibri" w:cs="Arial"/>
          <w:sz w:val="22"/>
          <w:szCs w:val="22"/>
        </w:rPr>
        <w:t xml:space="preserve">similar </w:t>
      </w:r>
      <w:r w:rsidR="00740D21" w:rsidRPr="00425C3F">
        <w:rPr>
          <w:rFonts w:ascii="Calibri" w:hAnsi="Calibri" w:cs="Arial"/>
          <w:sz w:val="22"/>
          <w:szCs w:val="22"/>
        </w:rPr>
        <w:t>breaches of the ACL</w:t>
      </w:r>
      <w:r w:rsidR="0083180F">
        <w:rPr>
          <w:rFonts w:ascii="Calibri" w:hAnsi="Calibri" w:cs="Arial"/>
          <w:sz w:val="22"/>
          <w:szCs w:val="22"/>
        </w:rPr>
        <w:t>,</w:t>
      </w:r>
      <w:r w:rsidR="007A46DD">
        <w:rPr>
          <w:rFonts w:ascii="Calibri" w:hAnsi="Calibri" w:cs="Arial"/>
          <w:sz w:val="22"/>
          <w:szCs w:val="22"/>
        </w:rPr>
        <w:t xml:space="preserve"> such as false and misleading </w:t>
      </w:r>
      <w:r w:rsidR="002D7E50">
        <w:rPr>
          <w:rFonts w:ascii="Calibri" w:hAnsi="Calibri" w:cs="Arial"/>
          <w:sz w:val="22"/>
          <w:szCs w:val="22"/>
        </w:rPr>
        <w:br/>
      </w:r>
      <w:r w:rsidR="002D7E50">
        <w:rPr>
          <w:rFonts w:ascii="Calibri" w:hAnsi="Calibri" w:cs="Arial"/>
          <w:sz w:val="22"/>
          <w:szCs w:val="22"/>
        </w:rPr>
        <w:lastRenderedPageBreak/>
        <w:t>r</w:t>
      </w:r>
      <w:r w:rsidR="007A46DD">
        <w:rPr>
          <w:rFonts w:ascii="Calibri" w:hAnsi="Calibri" w:cs="Arial"/>
          <w:sz w:val="22"/>
          <w:szCs w:val="22"/>
        </w:rPr>
        <w:t>epresentations</w:t>
      </w:r>
      <w:r w:rsidR="00740D21" w:rsidRPr="00425C3F">
        <w:rPr>
          <w:rFonts w:ascii="Calibri" w:hAnsi="Calibri" w:cs="Arial"/>
          <w:sz w:val="22"/>
          <w:szCs w:val="22"/>
        </w:rPr>
        <w:t xml:space="preserve">, </w:t>
      </w:r>
      <w:r>
        <w:rPr>
          <w:rFonts w:ascii="Calibri" w:hAnsi="Calibri" w:cs="Arial"/>
          <w:sz w:val="22"/>
          <w:szCs w:val="22"/>
        </w:rPr>
        <w:t>as the conduct harms</w:t>
      </w:r>
      <w:r w:rsidR="00C77DA2">
        <w:rPr>
          <w:rFonts w:ascii="Calibri" w:hAnsi="Calibri" w:cs="Arial"/>
          <w:sz w:val="22"/>
          <w:szCs w:val="22"/>
        </w:rPr>
        <w:t xml:space="preserve"> consumers</w:t>
      </w:r>
      <w:r>
        <w:rPr>
          <w:rFonts w:ascii="Calibri" w:hAnsi="Calibri" w:cs="Arial"/>
          <w:sz w:val="22"/>
          <w:szCs w:val="22"/>
        </w:rPr>
        <w:t xml:space="preserve"> in the same way</w:t>
      </w:r>
      <w:r w:rsidR="0083180F">
        <w:rPr>
          <w:rFonts w:ascii="Calibri" w:hAnsi="Calibri" w:cs="Arial"/>
          <w:sz w:val="22"/>
          <w:szCs w:val="22"/>
        </w:rPr>
        <w:t xml:space="preserve"> and </w:t>
      </w:r>
      <w:r w:rsidR="00C81240">
        <w:rPr>
          <w:rFonts w:ascii="Calibri" w:hAnsi="Calibri" w:cs="Arial"/>
          <w:sz w:val="22"/>
          <w:szCs w:val="22"/>
        </w:rPr>
        <w:t>it may not be possible to seek redress</w:t>
      </w:r>
      <w:r w:rsidR="0083180F">
        <w:rPr>
          <w:rFonts w:ascii="Calibri" w:hAnsi="Calibri" w:cs="Arial"/>
          <w:sz w:val="22"/>
          <w:szCs w:val="22"/>
        </w:rPr>
        <w:t xml:space="preserve"> </w:t>
      </w:r>
      <w:r w:rsidR="00C81240">
        <w:rPr>
          <w:rFonts w:ascii="Calibri" w:hAnsi="Calibri" w:cs="Arial"/>
          <w:sz w:val="22"/>
          <w:szCs w:val="22"/>
        </w:rPr>
        <w:t>under</w:t>
      </w:r>
      <w:r w:rsidR="0083180F">
        <w:rPr>
          <w:rFonts w:ascii="Calibri" w:hAnsi="Calibri" w:cs="Arial"/>
          <w:sz w:val="22"/>
          <w:szCs w:val="22"/>
        </w:rPr>
        <w:t xml:space="preserve"> an</w:t>
      </w:r>
      <w:r w:rsidR="00C81240">
        <w:rPr>
          <w:rFonts w:ascii="Calibri" w:hAnsi="Calibri" w:cs="Arial"/>
          <w:sz w:val="22"/>
          <w:szCs w:val="22"/>
        </w:rPr>
        <w:t xml:space="preserve"> alternative</w:t>
      </w:r>
      <w:r w:rsidR="0083180F">
        <w:rPr>
          <w:rFonts w:ascii="Calibri" w:hAnsi="Calibri" w:cs="Arial"/>
          <w:sz w:val="22"/>
          <w:szCs w:val="22"/>
        </w:rPr>
        <w:t xml:space="preserve"> </w:t>
      </w:r>
      <w:r w:rsidR="00C81240">
        <w:rPr>
          <w:rFonts w:ascii="Calibri" w:hAnsi="Calibri" w:cs="Arial"/>
          <w:sz w:val="22"/>
          <w:szCs w:val="22"/>
        </w:rPr>
        <w:t>provision of the ACL</w:t>
      </w:r>
      <w:r w:rsidR="00C77DA2">
        <w:rPr>
          <w:rFonts w:ascii="Calibri" w:hAnsi="Calibri" w:cs="Arial"/>
          <w:sz w:val="22"/>
          <w:szCs w:val="22"/>
        </w:rPr>
        <w:t>.</w:t>
      </w:r>
    </w:p>
    <w:p w:rsidR="002200FD" w:rsidRPr="00740D21" w:rsidRDefault="00B973ED" w:rsidP="00575948">
      <w:pPr>
        <w:pStyle w:val="reportreflist"/>
        <w:spacing w:before="0" w:line="276" w:lineRule="auto"/>
        <w:ind w:right="-380"/>
        <w:rPr>
          <w:rFonts w:ascii="Calibri" w:hAnsi="Calibri" w:cs="Arial"/>
          <w:b/>
          <w:szCs w:val="22"/>
        </w:rPr>
      </w:pPr>
      <w:r w:rsidRPr="00740D21">
        <w:rPr>
          <w:rFonts w:ascii="Calibri" w:hAnsi="Calibri" w:cs="Arial"/>
          <w:b/>
          <w:szCs w:val="22"/>
        </w:rPr>
        <w:t>Prioritis</w:t>
      </w:r>
      <w:r w:rsidR="002200FD" w:rsidRPr="00740D21">
        <w:rPr>
          <w:rFonts w:ascii="Calibri" w:hAnsi="Calibri" w:cs="Arial"/>
          <w:b/>
          <w:szCs w:val="22"/>
        </w:rPr>
        <w:t>e health</w:t>
      </w:r>
    </w:p>
    <w:p w:rsidR="009B6EAA" w:rsidRPr="00425C3F" w:rsidRDefault="005A3FEA" w:rsidP="00575948">
      <w:pPr>
        <w:pStyle w:val="reportreflist"/>
        <w:spacing w:before="0" w:after="120" w:line="276" w:lineRule="auto"/>
        <w:ind w:right="-380"/>
        <w:rPr>
          <w:rFonts w:ascii="Calibri" w:hAnsi="Calibri" w:cs="Arial"/>
          <w:szCs w:val="22"/>
        </w:rPr>
      </w:pPr>
      <w:r w:rsidRPr="00425C3F">
        <w:rPr>
          <w:rFonts w:ascii="Calibri" w:hAnsi="Calibri" w:cs="Arial"/>
          <w:szCs w:val="22"/>
        </w:rPr>
        <w:t>Although</w:t>
      </w:r>
      <w:r w:rsidR="004F210F" w:rsidRPr="00425C3F">
        <w:rPr>
          <w:rFonts w:ascii="Calibri" w:hAnsi="Calibri" w:cs="Arial"/>
          <w:szCs w:val="22"/>
        </w:rPr>
        <w:t xml:space="preserve"> not strictly within the co</w:t>
      </w:r>
      <w:r w:rsidRPr="00425C3F">
        <w:rPr>
          <w:rFonts w:ascii="Calibri" w:hAnsi="Calibri" w:cs="Arial"/>
          <w:szCs w:val="22"/>
        </w:rPr>
        <w:t>nfines of the review</w:t>
      </w:r>
      <w:r w:rsidR="00DF634C" w:rsidRPr="00425C3F">
        <w:rPr>
          <w:rFonts w:ascii="Calibri" w:hAnsi="Calibri" w:cs="Arial"/>
          <w:szCs w:val="22"/>
        </w:rPr>
        <w:t xml:space="preserve">, we wish to take </w:t>
      </w:r>
      <w:r w:rsidRPr="00425C3F">
        <w:rPr>
          <w:rFonts w:ascii="Calibri" w:hAnsi="Calibri" w:cs="Arial"/>
          <w:szCs w:val="22"/>
        </w:rPr>
        <w:t>th</w:t>
      </w:r>
      <w:r w:rsidR="00DF634C" w:rsidRPr="00425C3F">
        <w:rPr>
          <w:rFonts w:ascii="Calibri" w:hAnsi="Calibri" w:cs="Arial"/>
          <w:szCs w:val="22"/>
        </w:rPr>
        <w:t>is</w:t>
      </w:r>
      <w:r w:rsidRPr="00425C3F">
        <w:rPr>
          <w:rFonts w:ascii="Calibri" w:hAnsi="Calibri" w:cs="Arial"/>
          <w:szCs w:val="22"/>
        </w:rPr>
        <w:t xml:space="preserve"> opportunity to suggest that the </w:t>
      </w:r>
      <w:r w:rsidR="00E60822">
        <w:rPr>
          <w:rFonts w:ascii="Calibri" w:hAnsi="Calibri" w:cs="Arial"/>
          <w:szCs w:val="22"/>
        </w:rPr>
        <w:t>Australian Compeition and Consumer Commission (</w:t>
      </w:r>
      <w:r w:rsidRPr="00425C3F">
        <w:rPr>
          <w:rFonts w:ascii="Calibri" w:hAnsi="Calibri" w:cs="Arial"/>
          <w:szCs w:val="22"/>
        </w:rPr>
        <w:t>ACCC</w:t>
      </w:r>
      <w:r w:rsidR="00E60822">
        <w:rPr>
          <w:rFonts w:ascii="Calibri" w:hAnsi="Calibri" w:cs="Arial"/>
          <w:szCs w:val="22"/>
        </w:rPr>
        <w:t>)</w:t>
      </w:r>
      <w:r w:rsidRPr="00425C3F">
        <w:rPr>
          <w:rFonts w:ascii="Calibri" w:hAnsi="Calibri" w:cs="Arial"/>
          <w:szCs w:val="22"/>
        </w:rPr>
        <w:t xml:space="preserve"> prioritise matters </w:t>
      </w:r>
      <w:r w:rsidR="00DF634C" w:rsidRPr="00425C3F">
        <w:rPr>
          <w:rFonts w:ascii="Calibri" w:hAnsi="Calibri" w:cs="Arial"/>
          <w:szCs w:val="22"/>
        </w:rPr>
        <w:t xml:space="preserve">that </w:t>
      </w:r>
      <w:r w:rsidR="00FD0F53">
        <w:rPr>
          <w:rFonts w:ascii="Calibri" w:hAnsi="Calibri" w:cs="Arial"/>
          <w:szCs w:val="22"/>
        </w:rPr>
        <w:t>a</w:t>
      </w:r>
      <w:r w:rsidR="00FD0F53" w:rsidRPr="00425C3F">
        <w:rPr>
          <w:rFonts w:ascii="Calibri" w:hAnsi="Calibri" w:cs="Arial"/>
          <w:szCs w:val="22"/>
        </w:rPr>
        <w:t xml:space="preserve">ffect </w:t>
      </w:r>
      <w:r w:rsidR="007545D7" w:rsidRPr="00425C3F">
        <w:rPr>
          <w:rFonts w:ascii="Calibri" w:hAnsi="Calibri" w:cs="Arial"/>
          <w:szCs w:val="22"/>
        </w:rPr>
        <w:t>people’s health</w:t>
      </w:r>
      <w:r w:rsidR="00DF634C" w:rsidRPr="00425C3F">
        <w:rPr>
          <w:rFonts w:ascii="Calibri" w:hAnsi="Calibri" w:cs="Arial"/>
          <w:szCs w:val="22"/>
        </w:rPr>
        <w:t xml:space="preserve">. We </w:t>
      </w:r>
      <w:r w:rsidR="007545D7" w:rsidRPr="00425C3F">
        <w:rPr>
          <w:rFonts w:ascii="Calibri" w:hAnsi="Calibri" w:cs="Arial"/>
          <w:szCs w:val="22"/>
        </w:rPr>
        <w:t>believe this is important given the</w:t>
      </w:r>
      <w:r w:rsidR="00DF634C" w:rsidRPr="00425C3F">
        <w:rPr>
          <w:rFonts w:ascii="Calibri" w:hAnsi="Calibri" w:cs="Arial"/>
          <w:szCs w:val="22"/>
        </w:rPr>
        <w:t xml:space="preserve"> </w:t>
      </w:r>
      <w:r w:rsidR="00B3759B">
        <w:rPr>
          <w:rFonts w:ascii="Calibri" w:hAnsi="Calibri" w:cs="Arial"/>
          <w:szCs w:val="22"/>
        </w:rPr>
        <w:t xml:space="preserve">results of the </w:t>
      </w:r>
      <w:r w:rsidR="004F210F" w:rsidRPr="00425C3F">
        <w:rPr>
          <w:rFonts w:ascii="Calibri" w:hAnsi="Calibri" w:cs="Arial"/>
          <w:szCs w:val="22"/>
        </w:rPr>
        <w:t>Australi</w:t>
      </w:r>
      <w:r w:rsidR="006F04DE" w:rsidRPr="00425C3F">
        <w:rPr>
          <w:rFonts w:ascii="Calibri" w:hAnsi="Calibri" w:cs="Arial"/>
          <w:szCs w:val="22"/>
        </w:rPr>
        <w:t>an Burden of Disea</w:t>
      </w:r>
      <w:r w:rsidR="004F210F" w:rsidRPr="00425C3F">
        <w:rPr>
          <w:rFonts w:ascii="Calibri" w:hAnsi="Calibri" w:cs="Arial"/>
          <w:szCs w:val="22"/>
        </w:rPr>
        <w:t xml:space="preserve">se Study </w:t>
      </w:r>
      <w:r w:rsidR="00B3759B">
        <w:rPr>
          <w:rFonts w:ascii="Calibri" w:hAnsi="Calibri" w:cs="Arial"/>
          <w:szCs w:val="22"/>
        </w:rPr>
        <w:t xml:space="preserve">showing </w:t>
      </w:r>
      <w:r w:rsidR="004F210F" w:rsidRPr="00425C3F">
        <w:rPr>
          <w:rFonts w:ascii="Calibri" w:hAnsi="Calibri" w:cs="Arial"/>
          <w:szCs w:val="22"/>
        </w:rPr>
        <w:t>that around one third of the bu</w:t>
      </w:r>
      <w:r w:rsidR="00FD0F53">
        <w:rPr>
          <w:rFonts w:ascii="Calibri" w:hAnsi="Calibri" w:cs="Arial"/>
          <w:szCs w:val="22"/>
        </w:rPr>
        <w:t>r</w:t>
      </w:r>
      <w:r w:rsidR="004F210F" w:rsidRPr="00425C3F">
        <w:rPr>
          <w:rFonts w:ascii="Calibri" w:hAnsi="Calibri" w:cs="Arial"/>
          <w:szCs w:val="22"/>
        </w:rPr>
        <w:t>den of disease in 2011 could have been prevented by reducing the exposure to modifiable risk factors</w:t>
      </w:r>
      <w:r w:rsidR="007E1F67">
        <w:rPr>
          <w:rFonts w:ascii="Calibri" w:hAnsi="Calibri" w:cs="Arial"/>
          <w:szCs w:val="22"/>
        </w:rPr>
        <w:t>, for example alcohol use, high body mass index and physical inactivity</w:t>
      </w:r>
      <w:r w:rsidR="004F210F" w:rsidRPr="00425C3F">
        <w:rPr>
          <w:rFonts w:ascii="Calibri" w:hAnsi="Calibri" w:cs="Arial"/>
          <w:szCs w:val="22"/>
        </w:rPr>
        <w:t>.</w:t>
      </w:r>
      <w:r w:rsidR="004F210F" w:rsidRPr="00425C3F">
        <w:rPr>
          <w:rStyle w:val="FootnoteReference"/>
          <w:rFonts w:ascii="Calibri" w:hAnsi="Calibri" w:cs="Arial"/>
          <w:szCs w:val="22"/>
        </w:rPr>
        <w:footnoteReference w:id="2"/>
      </w:r>
      <w:r w:rsidR="004F210F" w:rsidRPr="00425C3F">
        <w:rPr>
          <w:rFonts w:ascii="Calibri" w:hAnsi="Calibri" w:cs="Arial"/>
          <w:szCs w:val="22"/>
        </w:rPr>
        <w:t xml:space="preserve"> </w:t>
      </w:r>
      <w:r w:rsidR="007545D7" w:rsidRPr="00425C3F">
        <w:rPr>
          <w:rFonts w:ascii="Calibri" w:hAnsi="Calibri" w:cs="Arial"/>
          <w:szCs w:val="22"/>
        </w:rPr>
        <w:t>To prioritise health complaints</w:t>
      </w:r>
      <w:r w:rsidR="00614F3D" w:rsidRPr="00425C3F">
        <w:rPr>
          <w:rFonts w:ascii="Calibri" w:hAnsi="Calibri" w:cs="Arial"/>
          <w:szCs w:val="22"/>
        </w:rPr>
        <w:t xml:space="preserve"> would have a significant effect on the health of vulnerable populations </w:t>
      </w:r>
      <w:r w:rsidR="00FD0F53">
        <w:rPr>
          <w:rFonts w:ascii="Calibri" w:hAnsi="Calibri" w:cs="Arial"/>
          <w:szCs w:val="22"/>
        </w:rPr>
        <w:t xml:space="preserve">and </w:t>
      </w:r>
      <w:r w:rsidR="00614F3D" w:rsidRPr="00425C3F">
        <w:rPr>
          <w:rFonts w:ascii="Calibri" w:hAnsi="Calibri" w:cs="Arial"/>
          <w:szCs w:val="22"/>
        </w:rPr>
        <w:t>would be a valuable contribution to efforts to reduce the burden of disease and improve poulation health in Australia.</w:t>
      </w:r>
    </w:p>
    <w:p w:rsidR="002200FD" w:rsidRPr="00740D21" w:rsidRDefault="002200FD" w:rsidP="00575948">
      <w:pPr>
        <w:spacing w:line="276" w:lineRule="auto"/>
        <w:rPr>
          <w:rFonts w:ascii="Calibri" w:hAnsi="Calibri" w:cs="Arial"/>
          <w:b/>
          <w:sz w:val="22"/>
          <w:szCs w:val="22"/>
        </w:rPr>
      </w:pPr>
      <w:r w:rsidRPr="00740D21">
        <w:rPr>
          <w:rFonts w:ascii="Calibri" w:hAnsi="Calibri" w:cs="Arial"/>
          <w:b/>
          <w:sz w:val="22"/>
          <w:szCs w:val="22"/>
        </w:rPr>
        <w:t xml:space="preserve">ACCC should pursue more complaints about food marketing to children </w:t>
      </w:r>
    </w:p>
    <w:p w:rsidR="009856A5" w:rsidRPr="00425C3F" w:rsidRDefault="009B6EAA" w:rsidP="00575948">
      <w:pPr>
        <w:spacing w:after="120" w:line="276" w:lineRule="auto"/>
        <w:rPr>
          <w:rFonts w:ascii="Calibri" w:hAnsi="Calibri" w:cs="Arial"/>
          <w:sz w:val="22"/>
          <w:szCs w:val="22"/>
        </w:rPr>
      </w:pPr>
      <w:r w:rsidRPr="00425C3F">
        <w:rPr>
          <w:rFonts w:ascii="Calibri" w:hAnsi="Calibri" w:cs="Arial"/>
          <w:sz w:val="22"/>
          <w:szCs w:val="22"/>
        </w:rPr>
        <w:t>More specifically</w:t>
      </w:r>
      <w:r w:rsidR="003816D9" w:rsidRPr="00425C3F">
        <w:rPr>
          <w:rFonts w:ascii="Calibri" w:hAnsi="Calibri" w:cs="Arial"/>
          <w:sz w:val="22"/>
          <w:szCs w:val="22"/>
        </w:rPr>
        <w:t xml:space="preserve">, we strongly believe that the ACL has a crucial role to play in regulating children’s exposure to misleading, false and deceptive marketing. </w:t>
      </w:r>
      <w:r w:rsidRPr="00425C3F">
        <w:rPr>
          <w:rFonts w:ascii="Calibri" w:hAnsi="Calibri" w:cs="Arial"/>
          <w:sz w:val="22"/>
          <w:szCs w:val="22"/>
        </w:rPr>
        <w:t>We note that</w:t>
      </w:r>
      <w:r w:rsidR="003816D9" w:rsidRPr="00425C3F">
        <w:rPr>
          <w:rFonts w:ascii="Calibri" w:hAnsi="Calibri" w:cs="Arial"/>
          <w:sz w:val="22"/>
          <w:szCs w:val="22"/>
        </w:rPr>
        <w:t xml:space="preserve"> dietary risk factors accounted for 7% of the burden of disease</w:t>
      </w:r>
      <w:r w:rsidR="002D7E50">
        <w:rPr>
          <w:rFonts w:ascii="Calibri" w:hAnsi="Calibri" w:cs="Arial"/>
          <w:sz w:val="22"/>
          <w:szCs w:val="22"/>
        </w:rPr>
        <w:t xml:space="preserve"> in Australia</w:t>
      </w:r>
      <w:r w:rsidR="003816D9" w:rsidRPr="00425C3F">
        <w:rPr>
          <w:rFonts w:ascii="Calibri" w:hAnsi="Calibri" w:cs="Arial"/>
          <w:sz w:val="22"/>
          <w:szCs w:val="22"/>
        </w:rPr>
        <w:t xml:space="preserve">. The OPC </w:t>
      </w:r>
      <w:r w:rsidRPr="00425C3F">
        <w:rPr>
          <w:rFonts w:ascii="Calibri" w:hAnsi="Calibri" w:cs="Arial"/>
          <w:sz w:val="22"/>
          <w:szCs w:val="22"/>
        </w:rPr>
        <w:t xml:space="preserve">accordingly </w:t>
      </w:r>
      <w:r w:rsidR="003816D9" w:rsidRPr="00425C3F">
        <w:rPr>
          <w:rFonts w:ascii="Calibri" w:hAnsi="Calibri" w:cs="Arial"/>
          <w:sz w:val="22"/>
          <w:szCs w:val="22"/>
        </w:rPr>
        <w:t>submits that it is particularly importa</w:t>
      </w:r>
      <w:r w:rsidR="00E60822">
        <w:rPr>
          <w:rFonts w:ascii="Calibri" w:hAnsi="Calibri" w:cs="Arial"/>
          <w:sz w:val="22"/>
          <w:szCs w:val="22"/>
        </w:rPr>
        <w:t xml:space="preserve">nt for the </w:t>
      </w:r>
      <w:r w:rsidR="002D7E50">
        <w:rPr>
          <w:rFonts w:ascii="Calibri" w:hAnsi="Calibri" w:cs="Arial"/>
          <w:sz w:val="22"/>
          <w:szCs w:val="22"/>
        </w:rPr>
        <w:t>A</w:t>
      </w:r>
      <w:r w:rsidR="003816D9" w:rsidRPr="00425C3F">
        <w:rPr>
          <w:rFonts w:ascii="Calibri" w:hAnsi="Calibri" w:cs="Arial"/>
          <w:sz w:val="22"/>
          <w:szCs w:val="22"/>
        </w:rPr>
        <w:t xml:space="preserve">CCC to take action to prevent misleading, false or deceptive marketing in the food and beverage industries because of its broader public health consequences. This type of marketing has the potential to confuse consumers as they try and interpret information and to undermine public health messages about healthy eating, and negatively affect consumers’ health. </w:t>
      </w:r>
    </w:p>
    <w:p w:rsidR="009856A5" w:rsidRDefault="00135119" w:rsidP="007737F0">
      <w:pPr>
        <w:spacing w:after="40" w:line="276" w:lineRule="auto"/>
        <w:rPr>
          <w:rFonts w:ascii="Calibri" w:hAnsi="Calibri"/>
          <w:sz w:val="22"/>
          <w:szCs w:val="22"/>
        </w:rPr>
      </w:pPr>
      <w:r w:rsidRPr="00425C3F">
        <w:rPr>
          <w:rFonts w:ascii="Calibri" w:hAnsi="Calibri"/>
          <w:sz w:val="22"/>
          <w:szCs w:val="22"/>
        </w:rPr>
        <w:t xml:space="preserve">Pursuing complaints </w:t>
      </w:r>
      <w:r w:rsidRPr="002C3A25">
        <w:rPr>
          <w:rFonts w:ascii="Calibri" w:hAnsi="Calibri"/>
          <w:sz w:val="22"/>
          <w:szCs w:val="22"/>
        </w:rPr>
        <w:t xml:space="preserve">about food marketing to children and other </w:t>
      </w:r>
      <w:r w:rsidR="002C3A25" w:rsidRPr="002C3A25">
        <w:rPr>
          <w:rFonts w:ascii="Calibri" w:hAnsi="Calibri"/>
          <w:sz w:val="22"/>
          <w:szCs w:val="22"/>
        </w:rPr>
        <w:t>issues that affect people’s health</w:t>
      </w:r>
      <w:r w:rsidRPr="00425C3F">
        <w:rPr>
          <w:rFonts w:ascii="Calibri" w:hAnsi="Calibri"/>
          <w:sz w:val="22"/>
          <w:szCs w:val="22"/>
        </w:rPr>
        <w:t xml:space="preserve"> </w:t>
      </w:r>
      <w:r w:rsidR="009856A5" w:rsidRPr="00425C3F">
        <w:rPr>
          <w:rFonts w:ascii="Calibri" w:hAnsi="Calibri"/>
          <w:sz w:val="22"/>
          <w:szCs w:val="22"/>
        </w:rPr>
        <w:t>would be in accordance with the ACCC Compliance and Enforcement Policy 2016</w:t>
      </w:r>
      <w:r w:rsidR="00157E6A" w:rsidRPr="00425C3F">
        <w:rPr>
          <w:rFonts w:ascii="Calibri" w:hAnsi="Calibri"/>
          <w:sz w:val="22"/>
          <w:szCs w:val="22"/>
        </w:rPr>
        <w:t>,</w:t>
      </w:r>
      <w:r w:rsidR="009856A5" w:rsidRPr="00425C3F">
        <w:rPr>
          <w:rFonts w:ascii="Calibri" w:hAnsi="Calibri"/>
          <w:sz w:val="22"/>
          <w:szCs w:val="22"/>
        </w:rPr>
        <w:t xml:space="preserve"> </w:t>
      </w:r>
      <w:r w:rsidRPr="00425C3F">
        <w:rPr>
          <w:rFonts w:ascii="Calibri" w:hAnsi="Calibri"/>
          <w:sz w:val="22"/>
          <w:szCs w:val="22"/>
        </w:rPr>
        <w:t xml:space="preserve">which </w:t>
      </w:r>
      <w:r w:rsidR="007A46DD">
        <w:rPr>
          <w:rFonts w:ascii="Calibri" w:hAnsi="Calibri"/>
          <w:sz w:val="22"/>
          <w:szCs w:val="22"/>
        </w:rPr>
        <w:t xml:space="preserve">directs the ACCC to consider factors such as </w:t>
      </w:r>
      <w:r w:rsidR="009856A5" w:rsidRPr="00425C3F">
        <w:rPr>
          <w:rFonts w:ascii="Calibri" w:hAnsi="Calibri"/>
          <w:sz w:val="22"/>
          <w:szCs w:val="22"/>
        </w:rPr>
        <w:t xml:space="preserve">whether the “conduct </w:t>
      </w:r>
      <w:r w:rsidR="00157E6A" w:rsidRPr="00425C3F">
        <w:rPr>
          <w:rFonts w:ascii="Calibri" w:hAnsi="Calibri"/>
          <w:sz w:val="22"/>
          <w:szCs w:val="22"/>
        </w:rPr>
        <w:t xml:space="preserve">is </w:t>
      </w:r>
      <w:r w:rsidR="009856A5" w:rsidRPr="00425C3F">
        <w:rPr>
          <w:rFonts w:ascii="Calibri" w:hAnsi="Calibri"/>
          <w:sz w:val="22"/>
          <w:szCs w:val="22"/>
        </w:rPr>
        <w:t>detrimentally affecting disadvantaged or vulnerable consumer groups” and “where the ACCC action is likely to have a worthwhile</w:t>
      </w:r>
      <w:r w:rsidR="007A46DD">
        <w:rPr>
          <w:rFonts w:ascii="Calibri" w:hAnsi="Calibri"/>
          <w:sz w:val="22"/>
          <w:szCs w:val="22"/>
        </w:rPr>
        <w:t xml:space="preserve"> educative or deterrent effect”</w:t>
      </w:r>
      <w:r w:rsidR="00923DA3">
        <w:rPr>
          <w:rFonts w:ascii="Calibri" w:hAnsi="Calibri"/>
          <w:sz w:val="22"/>
          <w:szCs w:val="22"/>
        </w:rPr>
        <w:t>.</w:t>
      </w:r>
      <w:r w:rsidR="009856A5" w:rsidRPr="00425C3F">
        <w:rPr>
          <w:rFonts w:ascii="Calibri" w:hAnsi="Calibri"/>
          <w:sz w:val="22"/>
          <w:szCs w:val="22"/>
          <w:vertAlign w:val="superscript"/>
        </w:rPr>
        <w:footnoteReference w:id="3"/>
      </w:r>
    </w:p>
    <w:p w:rsidR="00235F4C" w:rsidRPr="00425C3F" w:rsidRDefault="00DA54AD" w:rsidP="00E60822">
      <w:pPr>
        <w:pStyle w:val="Title"/>
        <w:spacing w:line="276" w:lineRule="auto"/>
        <w:ind w:left="0" w:right="-380" w:firstLine="0"/>
        <w:jc w:val="left"/>
        <w:rPr>
          <w:rFonts w:ascii="Calibri" w:hAnsi="Calibri" w:cs="Arial"/>
          <w:b w:val="0"/>
          <w:sz w:val="22"/>
          <w:szCs w:val="22"/>
        </w:rPr>
      </w:pPr>
      <w:r w:rsidRPr="00425C3F">
        <w:rPr>
          <w:rFonts w:ascii="Calibri" w:hAnsi="Calibri" w:cs="Arial"/>
          <w:b w:val="0"/>
          <w:bCs/>
          <w:sz w:val="22"/>
          <w:szCs w:val="22"/>
        </w:rPr>
        <w:t xml:space="preserve">If you require further information, please contact </w:t>
      </w:r>
      <w:r w:rsidR="00235F4C" w:rsidRPr="00425C3F">
        <w:rPr>
          <w:rFonts w:ascii="Calibri" w:hAnsi="Calibri" w:cs="Arial"/>
          <w:b w:val="0"/>
          <w:bCs/>
          <w:sz w:val="22"/>
          <w:szCs w:val="22"/>
        </w:rPr>
        <w:t>Kathryn Bloom</w:t>
      </w:r>
      <w:r w:rsidRPr="00425C3F">
        <w:rPr>
          <w:rFonts w:ascii="Calibri" w:hAnsi="Calibri" w:cs="Arial"/>
          <w:b w:val="0"/>
          <w:sz w:val="22"/>
          <w:szCs w:val="22"/>
        </w:rPr>
        <w:t>, Legal Policy Adviser for the Obesity Po</w:t>
      </w:r>
      <w:r w:rsidR="00235F4C" w:rsidRPr="00425C3F">
        <w:rPr>
          <w:rFonts w:ascii="Calibri" w:hAnsi="Calibri" w:cs="Arial"/>
          <w:b w:val="0"/>
          <w:sz w:val="22"/>
          <w:szCs w:val="22"/>
        </w:rPr>
        <w:t>licy Coalition, on (03) 9514 6477</w:t>
      </w:r>
      <w:r w:rsidRPr="00425C3F">
        <w:rPr>
          <w:rFonts w:ascii="Calibri" w:hAnsi="Calibri" w:cs="Arial"/>
          <w:b w:val="0"/>
          <w:sz w:val="22"/>
          <w:szCs w:val="22"/>
        </w:rPr>
        <w:t xml:space="preserve"> or at</w:t>
      </w:r>
      <w:r w:rsidR="00235F4C" w:rsidRPr="00425C3F">
        <w:rPr>
          <w:rFonts w:ascii="Calibri" w:hAnsi="Calibri" w:cs="Arial"/>
          <w:b w:val="0"/>
          <w:sz w:val="22"/>
          <w:szCs w:val="22"/>
        </w:rPr>
        <w:t xml:space="preserve"> </w:t>
      </w:r>
      <w:hyperlink r:id="rId10" w:history="1">
        <w:r w:rsidR="00235F4C" w:rsidRPr="00425C3F">
          <w:rPr>
            <w:rStyle w:val="Hyperlink"/>
            <w:rFonts w:ascii="Calibri" w:hAnsi="Calibri" w:cs="Arial"/>
            <w:b w:val="0"/>
            <w:sz w:val="22"/>
            <w:szCs w:val="22"/>
          </w:rPr>
          <w:t>kathryn.bloom@cancervic.org.au</w:t>
        </w:r>
      </w:hyperlink>
    </w:p>
    <w:p w:rsidR="00EB53EE" w:rsidRPr="000B6FC5" w:rsidRDefault="00EB53EE" w:rsidP="006D3062">
      <w:pPr>
        <w:rPr>
          <w:rFonts w:ascii="Calibri" w:hAnsi="Calibri"/>
          <w:sz w:val="22"/>
          <w:szCs w:val="22"/>
        </w:rPr>
      </w:pPr>
      <w:r w:rsidRPr="000B6FC5">
        <w:rPr>
          <w:rFonts w:ascii="Calibri" w:hAnsi="Calibri"/>
          <w:sz w:val="22"/>
          <w:szCs w:val="22"/>
        </w:rPr>
        <w:t>Yours sincerely</w:t>
      </w:r>
    </w:p>
    <w:tbl>
      <w:tblPr>
        <w:tblpPr w:leftFromText="180" w:rightFromText="180" w:vertAnchor="text" w:horzAnchor="margin" w:tblpY="332"/>
        <w:tblOverlap w:val="never"/>
        <w:tblW w:w="9322" w:type="dxa"/>
        <w:tblLook w:val="0000" w:firstRow="0" w:lastRow="0" w:firstColumn="0" w:lastColumn="0" w:noHBand="0" w:noVBand="0"/>
      </w:tblPr>
      <w:tblGrid>
        <w:gridCol w:w="4077"/>
        <w:gridCol w:w="5245"/>
      </w:tblGrid>
      <w:tr w:rsidR="00EB53EE" w:rsidRPr="00EB53EE" w:rsidTr="000B6FC5">
        <w:trPr>
          <w:trHeight w:val="1011"/>
        </w:trPr>
        <w:tc>
          <w:tcPr>
            <w:tcW w:w="4077" w:type="dxa"/>
          </w:tcPr>
          <w:p w:rsidR="00EB53EE" w:rsidRPr="00EB53EE" w:rsidRDefault="001A0FBD" w:rsidP="00EB53EE">
            <w:pPr>
              <w:tabs>
                <w:tab w:val="left" w:pos="5103"/>
              </w:tabs>
              <w:ind w:right="-1249"/>
              <w:rPr>
                <w:rFonts w:ascii="Arial" w:hAnsi="Arial" w:cs="Arial"/>
                <w:sz w:val="22"/>
                <w:szCs w:val="22"/>
              </w:rPr>
            </w:pPr>
            <w:r>
              <w:rPr>
                <w:noProof/>
                <w:lang w:eastAsia="en-AU"/>
              </w:rPr>
              <w:drawing>
                <wp:anchor distT="0" distB="0" distL="114300" distR="114300" simplePos="0" relativeHeight="251657728" behindDoc="0" locked="0" layoutInCell="1" allowOverlap="1">
                  <wp:simplePos x="0" y="0"/>
                  <wp:positionH relativeFrom="column">
                    <wp:posOffset>67945</wp:posOffset>
                  </wp:positionH>
                  <wp:positionV relativeFrom="paragraph">
                    <wp:posOffset>140335</wp:posOffset>
                  </wp:positionV>
                  <wp:extent cx="2047875" cy="438150"/>
                  <wp:effectExtent l="0" t="0" r="9525" b="0"/>
                  <wp:wrapSquare wrapText="bothSides"/>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3EE" w:rsidRPr="00EB53EE" w:rsidRDefault="00EB53EE" w:rsidP="00EB53EE">
            <w:pPr>
              <w:ind w:right="-1249"/>
              <w:rPr>
                <w:rFonts w:ascii="Arial" w:eastAsia="Arial Unicode MS" w:hAnsi="Arial" w:cs="Arial"/>
                <w:sz w:val="18"/>
                <w:szCs w:val="18"/>
              </w:rPr>
            </w:pPr>
            <w:r w:rsidRPr="00EB53EE">
              <w:rPr>
                <w:rFonts w:ascii="Arial" w:eastAsia="Arial Unicode MS" w:hAnsi="Arial" w:cs="Arial"/>
                <w:sz w:val="18"/>
                <w:szCs w:val="18"/>
              </w:rPr>
              <w:t>Craig Bennett</w:t>
            </w:r>
          </w:p>
          <w:p w:rsidR="00EB53EE" w:rsidRPr="00EB53EE" w:rsidRDefault="00EB53EE" w:rsidP="00EB53EE">
            <w:pPr>
              <w:ind w:left="4820" w:right="-1249" w:hanging="4820"/>
              <w:rPr>
                <w:rFonts w:ascii="Arial" w:eastAsia="Arial Unicode MS" w:hAnsi="Arial" w:cs="Arial"/>
                <w:sz w:val="18"/>
                <w:szCs w:val="18"/>
              </w:rPr>
            </w:pPr>
            <w:r w:rsidRPr="00EB53EE">
              <w:rPr>
                <w:rFonts w:ascii="Arial" w:eastAsia="Arial Unicode MS" w:hAnsi="Arial" w:cs="Arial"/>
                <w:sz w:val="18"/>
                <w:szCs w:val="18"/>
              </w:rPr>
              <w:t>Chief Executive Officer</w:t>
            </w:r>
          </w:p>
          <w:p w:rsidR="00EB53EE" w:rsidRPr="00EB53EE" w:rsidRDefault="00EB53EE" w:rsidP="00EB53EE">
            <w:pPr>
              <w:ind w:left="4820" w:right="-1249" w:hanging="4820"/>
              <w:rPr>
                <w:rFonts w:ascii="Arial" w:eastAsia="Arial Unicode MS" w:hAnsi="Arial" w:cs="Arial"/>
                <w:sz w:val="18"/>
                <w:szCs w:val="18"/>
              </w:rPr>
            </w:pPr>
            <w:r w:rsidRPr="00EB53EE">
              <w:rPr>
                <w:rFonts w:ascii="Arial" w:eastAsia="Arial Unicode MS" w:hAnsi="Arial" w:cs="Arial"/>
                <w:sz w:val="18"/>
                <w:szCs w:val="18"/>
              </w:rPr>
              <w:t>Diabetes Victoria</w:t>
            </w:r>
          </w:p>
          <w:p w:rsidR="00EB53EE" w:rsidRPr="00EB53EE" w:rsidRDefault="00EB53EE" w:rsidP="00EB53EE">
            <w:pPr>
              <w:ind w:right="-462"/>
              <w:rPr>
                <w:rFonts w:ascii="Arial" w:hAnsi="Arial" w:cs="Arial"/>
                <w:sz w:val="21"/>
                <w:szCs w:val="21"/>
                <w:lang w:val="en-US"/>
              </w:rPr>
            </w:pPr>
          </w:p>
        </w:tc>
        <w:tc>
          <w:tcPr>
            <w:tcW w:w="5245" w:type="dxa"/>
          </w:tcPr>
          <w:p w:rsidR="00EB53EE" w:rsidRPr="00EB53EE" w:rsidRDefault="001A0FBD" w:rsidP="00EB53EE">
            <w:pPr>
              <w:rPr>
                <w:rFonts w:ascii="Arial" w:hAnsi="Arial" w:cs="Arial"/>
                <w:sz w:val="21"/>
                <w:szCs w:val="21"/>
                <w:lang w:eastAsia="en-AU"/>
              </w:rPr>
            </w:pPr>
            <w:r>
              <w:rPr>
                <w:rFonts w:ascii="Arial" w:hAnsi="Arial" w:cs="Arial"/>
                <w:noProof/>
                <w:sz w:val="21"/>
                <w:szCs w:val="21"/>
                <w:lang w:eastAsia="en-AU"/>
              </w:rPr>
              <w:drawing>
                <wp:inline distT="0" distB="0" distL="0" distR="0">
                  <wp:extent cx="2524125" cy="514350"/>
                  <wp:effectExtent l="0" t="0" r="9525" b="0"/>
                  <wp:docPr id="6" name="Picture 10" descr="APeeters 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eeters e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125" cy="514350"/>
                          </a:xfrm>
                          <a:prstGeom prst="rect">
                            <a:avLst/>
                          </a:prstGeom>
                          <a:noFill/>
                          <a:ln>
                            <a:noFill/>
                          </a:ln>
                        </pic:spPr>
                      </pic:pic>
                    </a:graphicData>
                  </a:graphic>
                </wp:inline>
              </w:drawing>
            </w:r>
          </w:p>
          <w:p w:rsidR="00EB53EE" w:rsidRPr="00EB53EE" w:rsidRDefault="00EB53EE" w:rsidP="00EB53EE">
            <w:pPr>
              <w:ind w:left="4820" w:right="-462" w:hanging="4820"/>
              <w:rPr>
                <w:rFonts w:ascii="Arial" w:eastAsia="Arial Unicode MS" w:hAnsi="Arial" w:cs="Arial"/>
                <w:sz w:val="21"/>
                <w:szCs w:val="21"/>
              </w:rPr>
            </w:pPr>
          </w:p>
          <w:p w:rsidR="00EB53EE" w:rsidRPr="00EB53EE" w:rsidRDefault="00EB53EE" w:rsidP="00EB53EE">
            <w:pPr>
              <w:rPr>
                <w:rFonts w:ascii="Arial" w:hAnsi="Arial" w:cs="Arial"/>
                <w:sz w:val="18"/>
                <w:szCs w:val="18"/>
              </w:rPr>
            </w:pPr>
            <w:r w:rsidRPr="00EB53EE">
              <w:rPr>
                <w:rFonts w:ascii="Arial" w:hAnsi="Arial" w:cs="Arial"/>
                <w:sz w:val="18"/>
                <w:szCs w:val="18"/>
              </w:rPr>
              <w:t>Anna Peeters</w:t>
            </w:r>
          </w:p>
          <w:p w:rsidR="00EB53EE" w:rsidRPr="00EB53EE" w:rsidRDefault="00EB53EE" w:rsidP="00EB53EE">
            <w:pPr>
              <w:rPr>
                <w:rFonts w:ascii="Arial" w:hAnsi="Arial" w:cs="Arial"/>
                <w:sz w:val="18"/>
                <w:szCs w:val="18"/>
              </w:rPr>
            </w:pPr>
            <w:r w:rsidRPr="00EB53EE">
              <w:rPr>
                <w:rFonts w:ascii="Arial" w:hAnsi="Arial" w:cs="Arial"/>
                <w:sz w:val="18"/>
                <w:szCs w:val="18"/>
              </w:rPr>
              <w:t>Professor of Epidemiology and Equity in Public Health</w:t>
            </w:r>
          </w:p>
          <w:p w:rsidR="00E84CDA" w:rsidRPr="00E84CDA" w:rsidRDefault="00E84CDA" w:rsidP="00E84CDA">
            <w:pPr>
              <w:rPr>
                <w:rFonts w:ascii="Arial" w:hAnsi="Arial" w:cs="Arial"/>
                <w:sz w:val="17"/>
                <w:szCs w:val="17"/>
              </w:rPr>
            </w:pPr>
            <w:r w:rsidRPr="00E84CDA">
              <w:rPr>
                <w:rFonts w:ascii="Arial" w:hAnsi="Arial" w:cs="Arial"/>
                <w:sz w:val="17"/>
                <w:szCs w:val="17"/>
              </w:rPr>
              <w:t xml:space="preserve">The Global Obesity Centre at Deakin University, a World Health Organization Collaborating Centre for Obesity Prevention </w:t>
            </w:r>
          </w:p>
          <w:p w:rsidR="00EB53EE" w:rsidRPr="00EB53EE" w:rsidRDefault="00EB53EE" w:rsidP="00E84CDA">
            <w:pPr>
              <w:rPr>
                <w:rFonts w:ascii="Arial" w:eastAsia="Arial Unicode MS" w:hAnsi="Arial" w:cs="Arial"/>
                <w:sz w:val="21"/>
                <w:szCs w:val="21"/>
              </w:rPr>
            </w:pPr>
          </w:p>
        </w:tc>
      </w:tr>
      <w:tr w:rsidR="00EB53EE" w:rsidRPr="00EB53EE" w:rsidTr="000B6FC5">
        <w:trPr>
          <w:trHeight w:val="1011"/>
        </w:trPr>
        <w:tc>
          <w:tcPr>
            <w:tcW w:w="4077" w:type="dxa"/>
          </w:tcPr>
          <w:p w:rsidR="00EB53EE" w:rsidRPr="00EB53EE" w:rsidRDefault="001A0FBD" w:rsidP="00EB53EE">
            <w:pPr>
              <w:ind w:left="4820" w:right="-1249" w:hanging="4820"/>
              <w:rPr>
                <w:rFonts w:ascii="Arial" w:eastAsia="Arial Unicode MS" w:hAnsi="Arial" w:cs="Arial"/>
                <w:sz w:val="22"/>
                <w:szCs w:val="22"/>
              </w:rPr>
            </w:pPr>
            <w:r>
              <w:rPr>
                <w:rFonts w:ascii="Arial" w:eastAsia="Arial Unicode MS" w:hAnsi="Arial" w:cs="Arial"/>
                <w:noProof/>
                <w:sz w:val="22"/>
                <w:szCs w:val="22"/>
                <w:lang w:eastAsia="en-AU"/>
              </w:rPr>
              <w:drawing>
                <wp:inline distT="0" distB="0" distL="0" distR="0">
                  <wp:extent cx="1504950" cy="6286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4950" cy="628650"/>
                          </a:xfrm>
                          <a:prstGeom prst="rect">
                            <a:avLst/>
                          </a:prstGeom>
                          <a:noFill/>
                          <a:ln>
                            <a:noFill/>
                          </a:ln>
                        </pic:spPr>
                      </pic:pic>
                    </a:graphicData>
                  </a:graphic>
                </wp:inline>
              </w:drawing>
            </w:r>
          </w:p>
          <w:p w:rsidR="00EB53EE" w:rsidRPr="00EB53EE" w:rsidRDefault="00EB53EE" w:rsidP="00EB53EE">
            <w:pPr>
              <w:spacing w:before="80"/>
              <w:ind w:right="-1247"/>
              <w:rPr>
                <w:rFonts w:ascii="Arial" w:eastAsia="Arial Unicode MS" w:hAnsi="Arial" w:cs="Arial"/>
                <w:sz w:val="18"/>
                <w:szCs w:val="18"/>
              </w:rPr>
            </w:pPr>
            <w:r w:rsidRPr="00EB53EE">
              <w:rPr>
                <w:rFonts w:ascii="Arial" w:eastAsia="Arial Unicode MS" w:hAnsi="Arial" w:cs="Arial"/>
                <w:sz w:val="18"/>
                <w:szCs w:val="18"/>
              </w:rPr>
              <w:t>Todd Harper</w:t>
            </w:r>
          </w:p>
          <w:p w:rsidR="00EB53EE" w:rsidRPr="00EB53EE" w:rsidRDefault="00EB53EE" w:rsidP="00EB53EE">
            <w:pPr>
              <w:ind w:left="4820" w:right="-1249" w:hanging="4820"/>
              <w:rPr>
                <w:rFonts w:ascii="Arial" w:eastAsia="Arial Unicode MS" w:hAnsi="Arial" w:cs="Arial"/>
                <w:sz w:val="18"/>
                <w:szCs w:val="18"/>
              </w:rPr>
            </w:pPr>
            <w:r w:rsidRPr="00EB53EE">
              <w:rPr>
                <w:rFonts w:ascii="Arial" w:eastAsia="Arial Unicode MS" w:hAnsi="Arial" w:cs="Arial"/>
                <w:sz w:val="18"/>
                <w:szCs w:val="18"/>
              </w:rPr>
              <w:t>Chief Executive Officer</w:t>
            </w:r>
          </w:p>
          <w:p w:rsidR="00EB53EE" w:rsidRPr="00EB53EE" w:rsidRDefault="00EB53EE" w:rsidP="00EB53EE">
            <w:pPr>
              <w:tabs>
                <w:tab w:val="left" w:pos="5103"/>
              </w:tabs>
              <w:ind w:right="-1249"/>
              <w:rPr>
                <w:rFonts w:ascii="Arial" w:hAnsi="Arial" w:cs="Arial"/>
                <w:sz w:val="22"/>
                <w:szCs w:val="22"/>
              </w:rPr>
            </w:pPr>
            <w:r w:rsidRPr="00EB53EE">
              <w:rPr>
                <w:rFonts w:ascii="Arial" w:hAnsi="Arial" w:cs="Arial"/>
                <w:sz w:val="18"/>
                <w:szCs w:val="18"/>
              </w:rPr>
              <w:t>The Cancer Council Victoria</w:t>
            </w:r>
            <w:r w:rsidRPr="00EB53EE">
              <w:rPr>
                <w:rFonts w:ascii="Arial" w:hAnsi="Arial" w:cs="Arial"/>
                <w:sz w:val="22"/>
                <w:szCs w:val="22"/>
              </w:rPr>
              <w:t xml:space="preserve"> </w:t>
            </w:r>
            <w:r w:rsidRPr="00EB53EE">
              <w:rPr>
                <w:rFonts w:ascii="Arial" w:hAnsi="Arial" w:cs="Arial"/>
                <w:sz w:val="22"/>
                <w:szCs w:val="22"/>
              </w:rPr>
              <w:br/>
            </w:r>
          </w:p>
        </w:tc>
        <w:tc>
          <w:tcPr>
            <w:tcW w:w="5245" w:type="dxa"/>
          </w:tcPr>
          <w:p w:rsidR="00EB53EE" w:rsidRPr="00EB53EE" w:rsidRDefault="00EB53EE" w:rsidP="00EB53EE">
            <w:pPr>
              <w:tabs>
                <w:tab w:val="left" w:pos="1186"/>
              </w:tabs>
              <w:ind w:right="-462"/>
              <w:rPr>
                <w:rFonts w:ascii="Arial" w:eastAsia="Arial Unicode MS" w:hAnsi="Arial" w:cs="Arial"/>
                <w:sz w:val="21"/>
                <w:szCs w:val="21"/>
              </w:rPr>
            </w:pPr>
          </w:p>
        </w:tc>
      </w:tr>
    </w:tbl>
    <w:p w:rsidR="00EB53EE" w:rsidRPr="000B6FC5" w:rsidRDefault="00EB53EE" w:rsidP="007737F0">
      <w:pPr>
        <w:rPr>
          <w:rFonts w:ascii="Calibri" w:hAnsi="Calibri"/>
          <w:sz w:val="22"/>
          <w:szCs w:val="22"/>
        </w:rPr>
      </w:pPr>
    </w:p>
    <w:sectPr w:rsidR="00EB53EE" w:rsidRPr="000B6FC5" w:rsidSect="00102727">
      <w:footerReference w:type="default" r:id="rId14"/>
      <w:headerReference w:type="first" r:id="rId15"/>
      <w:footerReference w:type="first" r:id="rId16"/>
      <w:pgSz w:w="11899" w:h="16838"/>
      <w:pgMar w:top="1928" w:right="1474" w:bottom="26" w:left="153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AAF" w:rsidRDefault="00865AAF">
      <w:r>
        <w:separator/>
      </w:r>
    </w:p>
  </w:endnote>
  <w:endnote w:type="continuationSeparator" w:id="0">
    <w:p w:rsidR="00865AAF" w:rsidRDefault="0086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DB" w:rsidRDefault="00C816DB">
    <w:pPr>
      <w:pStyle w:val="Footer"/>
      <w:jc w:val="right"/>
    </w:pPr>
    <w:r>
      <w:fldChar w:fldCharType="begin"/>
    </w:r>
    <w:r>
      <w:instrText xml:space="preserve"> PAGE   \* MERGEFORMAT </w:instrText>
    </w:r>
    <w:r>
      <w:fldChar w:fldCharType="separate"/>
    </w:r>
    <w:r w:rsidR="001A0FBD">
      <w:rPr>
        <w:noProof/>
      </w:rPr>
      <w:t>2</w:t>
    </w:r>
    <w:r>
      <w:fldChar w:fldCharType="end"/>
    </w:r>
  </w:p>
  <w:p w:rsidR="00C816DB" w:rsidRDefault="00C81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DB" w:rsidRDefault="001A0FBD">
    <w:pPr>
      <w:pStyle w:val="Footer"/>
    </w:pPr>
    <w:r>
      <w:rPr>
        <w:noProof/>
        <w:lang w:eastAsia="en-AU"/>
      </w:rPr>
      <mc:AlternateContent>
        <mc:Choice Requires="wps">
          <w:drawing>
            <wp:anchor distT="0" distB="0" distL="114300" distR="114300" simplePos="0" relativeHeight="251663360" behindDoc="0" locked="0" layoutInCell="1" allowOverlap="1">
              <wp:simplePos x="0" y="0"/>
              <wp:positionH relativeFrom="page">
                <wp:posOffset>5669280</wp:posOffset>
              </wp:positionH>
              <wp:positionV relativeFrom="page">
                <wp:posOffset>8803640</wp:posOffset>
              </wp:positionV>
              <wp:extent cx="1714500" cy="1485900"/>
              <wp:effectExtent l="190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6DB" w:rsidRDefault="00C816DB">
                          <w:pPr>
                            <w:spacing w:after="120"/>
                            <w:rPr>
                              <w:rFonts w:ascii="Arial" w:hAnsi="Arial"/>
                              <w:color w:val="003366"/>
                              <w:sz w:val="17"/>
                            </w:rPr>
                          </w:pPr>
                          <w:r>
                            <w:rPr>
                              <w:rFonts w:ascii="Arial" w:hAnsi="Arial"/>
                              <w:color w:val="003366"/>
                              <w:sz w:val="17"/>
                            </w:rPr>
                            <w:t>A partnership between:</w:t>
                          </w:r>
                        </w:p>
                        <w:p w:rsidR="00C816DB" w:rsidRDefault="00C816DB">
                          <w:pPr>
                            <w:rPr>
                              <w:rFonts w:ascii="Arial" w:hAnsi="Arial"/>
                              <w:color w:val="003366"/>
                              <w:sz w:val="17"/>
                            </w:rPr>
                          </w:pPr>
                          <w:r>
                            <w:rPr>
                              <w:rFonts w:ascii="Arial" w:hAnsi="Arial"/>
                              <w:color w:val="003366"/>
                              <w:sz w:val="17"/>
                            </w:rPr>
                            <w:t>The Cancer Council Victoria</w:t>
                          </w:r>
                          <w:r>
                            <w:rPr>
                              <w:color w:val="003366"/>
                              <w:sz w:val="17"/>
                            </w:rPr>
                            <w:br/>
                          </w:r>
                          <w:r>
                            <w:rPr>
                              <w:rFonts w:ascii="Arial" w:hAnsi="Arial"/>
                              <w:color w:val="003366"/>
                              <w:sz w:val="17"/>
                            </w:rPr>
                            <w:t>Diabetes Vic</w:t>
                          </w:r>
                          <w:r w:rsidR="0058371F">
                            <w:rPr>
                              <w:rFonts w:ascii="Arial" w:hAnsi="Arial"/>
                              <w:color w:val="003366"/>
                              <w:sz w:val="17"/>
                            </w:rPr>
                            <w:t>toria</w:t>
                          </w:r>
                        </w:p>
                        <w:p w:rsidR="00C816DB" w:rsidRDefault="0058371F">
                          <w:pPr>
                            <w:spacing w:after="120"/>
                            <w:rPr>
                              <w:rFonts w:ascii="Arial" w:hAnsi="Arial"/>
                              <w:color w:val="003366"/>
                              <w:sz w:val="17"/>
                            </w:rPr>
                          </w:pPr>
                          <w:r>
                            <w:rPr>
                              <w:rFonts w:ascii="Arial" w:hAnsi="Arial"/>
                              <w:color w:val="003366"/>
                              <w:sz w:val="17"/>
                            </w:rPr>
                            <w:t xml:space="preserve">The Global Obesity Centre at </w:t>
                          </w:r>
                          <w:r w:rsidR="00C816DB">
                            <w:rPr>
                              <w:rFonts w:ascii="Arial" w:hAnsi="Arial"/>
                              <w:color w:val="003366"/>
                              <w:sz w:val="17"/>
                            </w:rPr>
                            <w:t>Deakin University</w:t>
                          </w:r>
                          <w:r>
                            <w:rPr>
                              <w:rFonts w:ascii="Arial" w:hAnsi="Arial"/>
                              <w:color w:val="003366"/>
                              <w:sz w:val="17"/>
                            </w:rPr>
                            <w:t>, a WHO Collaborating Centre for Obesity Prevention</w:t>
                          </w:r>
                        </w:p>
                        <w:p w:rsidR="00C816DB" w:rsidRDefault="00C816DB">
                          <w:pPr>
                            <w:spacing w:after="120"/>
                            <w:rPr>
                              <w:rFonts w:ascii="Arial" w:hAnsi="Arial"/>
                              <w:color w:val="003366"/>
                              <w:sz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46.4pt;margin-top:693.2pt;width:135pt;height:1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jnt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" filled="f" stroked="f">
              <v:textbox>
                <w:txbxContent>
                  <w:p w:rsidR="00C816DB" w:rsidRDefault="00C816DB">
                    <w:pPr>
                      <w:spacing w:after="120"/>
                      <w:rPr>
                        <w:rFonts w:ascii="Arial" w:hAnsi="Arial"/>
                        <w:color w:val="003366"/>
                        <w:sz w:val="17"/>
                      </w:rPr>
                    </w:pPr>
                    <w:r>
                      <w:rPr>
                        <w:rFonts w:ascii="Arial" w:hAnsi="Arial"/>
                        <w:color w:val="003366"/>
                        <w:sz w:val="17"/>
                      </w:rPr>
                      <w:t>A partnership between:</w:t>
                    </w:r>
                  </w:p>
                  <w:p w:rsidR="00C816DB" w:rsidRDefault="00C816DB">
                    <w:pPr>
                      <w:rPr>
                        <w:rFonts w:ascii="Arial" w:hAnsi="Arial"/>
                        <w:color w:val="003366"/>
                        <w:sz w:val="17"/>
                      </w:rPr>
                    </w:pPr>
                    <w:r>
                      <w:rPr>
                        <w:rFonts w:ascii="Arial" w:hAnsi="Arial"/>
                        <w:color w:val="003366"/>
                        <w:sz w:val="17"/>
                      </w:rPr>
                      <w:t>The Cancer Council Victoria</w:t>
                    </w:r>
                    <w:r>
                      <w:rPr>
                        <w:color w:val="003366"/>
                        <w:sz w:val="17"/>
                      </w:rPr>
                      <w:br/>
                    </w:r>
                    <w:r>
                      <w:rPr>
                        <w:rFonts w:ascii="Arial" w:hAnsi="Arial"/>
                        <w:color w:val="003366"/>
                        <w:sz w:val="17"/>
                      </w:rPr>
                      <w:t>Diabetes Vic</w:t>
                    </w:r>
                    <w:r w:rsidR="0058371F">
                      <w:rPr>
                        <w:rFonts w:ascii="Arial" w:hAnsi="Arial"/>
                        <w:color w:val="003366"/>
                        <w:sz w:val="17"/>
                      </w:rPr>
                      <w:t>toria</w:t>
                    </w:r>
                  </w:p>
                  <w:p w:rsidR="00C816DB" w:rsidRDefault="0058371F">
                    <w:pPr>
                      <w:spacing w:after="120"/>
                      <w:rPr>
                        <w:rFonts w:ascii="Arial" w:hAnsi="Arial"/>
                        <w:color w:val="003366"/>
                        <w:sz w:val="17"/>
                      </w:rPr>
                    </w:pPr>
                    <w:r>
                      <w:rPr>
                        <w:rFonts w:ascii="Arial" w:hAnsi="Arial"/>
                        <w:color w:val="003366"/>
                        <w:sz w:val="17"/>
                      </w:rPr>
                      <w:t xml:space="preserve">The Global Obesity Centre at </w:t>
                    </w:r>
                    <w:r w:rsidR="00C816DB">
                      <w:rPr>
                        <w:rFonts w:ascii="Arial" w:hAnsi="Arial"/>
                        <w:color w:val="003366"/>
                        <w:sz w:val="17"/>
                      </w:rPr>
                      <w:t>Deakin University</w:t>
                    </w:r>
                    <w:r>
                      <w:rPr>
                        <w:rFonts w:ascii="Arial" w:hAnsi="Arial"/>
                        <w:color w:val="003366"/>
                        <w:sz w:val="17"/>
                      </w:rPr>
                      <w:t>, a WHO Collaborating Centre for Obesity Prevention</w:t>
                    </w:r>
                  </w:p>
                  <w:p w:rsidR="00C816DB" w:rsidRDefault="00C816DB">
                    <w:pPr>
                      <w:spacing w:after="120"/>
                      <w:rPr>
                        <w:rFonts w:ascii="Arial" w:hAnsi="Arial"/>
                        <w:color w:val="003366"/>
                        <w:sz w:val="17"/>
                      </w:rPr>
                    </w:pPr>
                  </w:p>
                </w:txbxContent>
              </v:textbox>
              <w10:wrap anchorx="page" anchory="page"/>
            </v:shape>
          </w:pict>
        </mc:Fallback>
      </mc:AlternateContent>
    </w:r>
    <w:r>
      <w:rPr>
        <w:noProof/>
        <w:lang w:eastAsia="en-AU"/>
      </w:rPr>
      <w:drawing>
        <wp:anchor distT="0" distB="0" distL="114300" distR="114300" simplePos="0" relativeHeight="251662336" behindDoc="0" locked="0" layoutInCell="1" allowOverlap="1">
          <wp:simplePos x="0" y="0"/>
          <wp:positionH relativeFrom="page">
            <wp:posOffset>5423535</wp:posOffset>
          </wp:positionH>
          <wp:positionV relativeFrom="page">
            <wp:posOffset>7774940</wp:posOffset>
          </wp:positionV>
          <wp:extent cx="2491740" cy="374205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37420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AAF" w:rsidRDefault="00865AAF">
      <w:r>
        <w:separator/>
      </w:r>
    </w:p>
  </w:footnote>
  <w:footnote w:type="continuationSeparator" w:id="0">
    <w:p w:rsidR="00865AAF" w:rsidRDefault="00865AAF">
      <w:r>
        <w:continuationSeparator/>
      </w:r>
    </w:p>
  </w:footnote>
  <w:footnote w:id="1">
    <w:p w:rsidR="00000000" w:rsidRDefault="00841B0D">
      <w:pPr>
        <w:pStyle w:val="FootnoteText"/>
      </w:pPr>
      <w:r>
        <w:rPr>
          <w:rStyle w:val="FootnoteReference"/>
        </w:rPr>
        <w:footnoteRef/>
      </w:r>
      <w:r w:rsidRPr="008647A3">
        <w:rPr>
          <w:sz w:val="18"/>
          <w:szCs w:val="18"/>
        </w:rPr>
        <w:t xml:space="preserve">Consumer Affairs Australia and New Zealand,  </w:t>
      </w:r>
      <w:r w:rsidRPr="008647A3">
        <w:rPr>
          <w:i/>
          <w:sz w:val="18"/>
          <w:szCs w:val="18"/>
          <w:lang w:val="en-US"/>
        </w:rPr>
        <w:t>Australian Consume Law Review- Interim Report</w:t>
      </w:r>
      <w:r w:rsidRPr="008647A3">
        <w:rPr>
          <w:sz w:val="18"/>
          <w:szCs w:val="18"/>
          <w:lang w:val="en-US"/>
        </w:rPr>
        <w:t xml:space="preserve"> (2016), p</w:t>
      </w:r>
      <w:r w:rsidR="00D10859" w:rsidRPr="008647A3">
        <w:rPr>
          <w:sz w:val="18"/>
          <w:szCs w:val="18"/>
          <w:lang w:val="en-US"/>
        </w:rPr>
        <w:t>18</w:t>
      </w:r>
      <w:r w:rsidR="008647A3">
        <w:rPr>
          <w:sz w:val="18"/>
          <w:szCs w:val="18"/>
          <w:lang w:val="en-US"/>
        </w:rPr>
        <w:t>0</w:t>
      </w:r>
    </w:p>
  </w:footnote>
  <w:footnote w:id="2">
    <w:p w:rsidR="00000000" w:rsidRDefault="004F210F">
      <w:pPr>
        <w:pStyle w:val="FootnoteText"/>
      </w:pPr>
      <w:r>
        <w:rPr>
          <w:rStyle w:val="FootnoteReference"/>
        </w:rPr>
        <w:footnoteRef/>
      </w:r>
      <w:r>
        <w:t xml:space="preserve"> </w:t>
      </w:r>
      <w:r w:rsidRPr="00B23D08">
        <w:rPr>
          <w:sz w:val="16"/>
          <w:szCs w:val="16"/>
          <w:lang w:val="en-US"/>
        </w:rPr>
        <w:t>Australian Institute of Health and Welfare</w:t>
      </w:r>
      <w:r w:rsidR="0083180F" w:rsidRPr="00B23D08">
        <w:rPr>
          <w:sz w:val="16"/>
          <w:szCs w:val="16"/>
          <w:lang w:val="en-US"/>
        </w:rPr>
        <w:t>, (</w:t>
      </w:r>
      <w:r w:rsidRPr="00B23D08">
        <w:rPr>
          <w:sz w:val="16"/>
          <w:szCs w:val="16"/>
          <w:lang w:val="en-US"/>
        </w:rPr>
        <w:t>2016) Australian Burden of Disease Study, Impact and Causes of Illness and death in Australia 2011. Australian Burden of Disease series no. 4. BOD 5. Canberra: AIHW</w:t>
      </w:r>
    </w:p>
  </w:footnote>
  <w:footnote w:id="3">
    <w:p w:rsidR="00000000" w:rsidRDefault="009856A5" w:rsidP="009856A5">
      <w:pPr>
        <w:pStyle w:val="FootnoteText"/>
      </w:pPr>
      <w:r w:rsidRPr="007A224A">
        <w:rPr>
          <w:rStyle w:val="FootnoteReference"/>
          <w:rFonts w:ascii="Arial" w:hAnsi="Arial" w:cs="Arial"/>
          <w:sz w:val="16"/>
          <w:szCs w:val="16"/>
        </w:rPr>
        <w:footnoteRef/>
      </w:r>
      <w:r w:rsidRPr="007A224A">
        <w:rPr>
          <w:rFonts w:ascii="Arial" w:hAnsi="Arial" w:cs="Arial"/>
          <w:sz w:val="16"/>
          <w:szCs w:val="16"/>
        </w:rPr>
        <w:t xml:space="preserve"> </w:t>
      </w:r>
      <w:r w:rsidRPr="007A224A">
        <w:rPr>
          <w:rFonts w:ascii="Arial" w:hAnsi="Arial" w:cs="Arial"/>
          <w:sz w:val="16"/>
          <w:szCs w:val="16"/>
          <w:lang w:val="en-US"/>
        </w:rPr>
        <w:t>2016 ACCC Compliance Policy, (February 2016),  p2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DB" w:rsidRDefault="001A0FBD">
    <w:pPr>
      <w:pStyle w:val="Header"/>
    </w:pPr>
    <w:r>
      <w:rPr>
        <w:noProof/>
        <w:lang w:eastAsia="en-AU"/>
      </w:rPr>
      <mc:AlternateContent>
        <mc:Choice Requires="wps">
          <w:drawing>
            <wp:anchor distT="0" distB="0" distL="114300" distR="114300" simplePos="0" relativeHeight="251660288" behindDoc="0" locked="0" layoutInCell="1" allowOverlap="1">
              <wp:simplePos x="0" y="0"/>
              <wp:positionH relativeFrom="page">
                <wp:posOffset>5652135</wp:posOffset>
              </wp:positionH>
              <wp:positionV relativeFrom="page">
                <wp:posOffset>1488440</wp:posOffset>
              </wp:positionV>
              <wp:extent cx="1257300" cy="915670"/>
              <wp:effectExtent l="3810"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6DB" w:rsidRPr="00937CB1" w:rsidRDefault="00B24C55">
                          <w:pPr>
                            <w:rPr>
                              <w:rFonts w:ascii="Arial" w:hAnsi="Arial"/>
                              <w:color w:val="1F497D"/>
                              <w:sz w:val="16"/>
                              <w:szCs w:val="16"/>
                              <w:lang w:val="en-US"/>
                            </w:rPr>
                          </w:pPr>
                          <w:r w:rsidRPr="00937CB1">
                            <w:rPr>
                              <w:rFonts w:ascii="Arial" w:hAnsi="Arial"/>
                              <w:color w:val="1F497D"/>
                              <w:sz w:val="16"/>
                              <w:szCs w:val="16"/>
                              <w:lang w:val="en-US"/>
                            </w:rPr>
                            <w:t>615 St Kilda Road</w:t>
                          </w:r>
                        </w:p>
                        <w:p w:rsidR="00C816DB" w:rsidRPr="00937CB1" w:rsidRDefault="00B24C55">
                          <w:pPr>
                            <w:rPr>
                              <w:rFonts w:ascii="Arial" w:hAnsi="Arial"/>
                              <w:color w:val="1F497D"/>
                              <w:sz w:val="16"/>
                              <w:szCs w:val="16"/>
                              <w:lang w:val="en-US"/>
                            </w:rPr>
                          </w:pPr>
                          <w:r w:rsidRPr="00937CB1">
                            <w:rPr>
                              <w:rFonts w:ascii="Arial" w:hAnsi="Arial"/>
                              <w:color w:val="1F497D"/>
                              <w:sz w:val="16"/>
                              <w:szCs w:val="16"/>
                              <w:lang w:val="en-US"/>
                            </w:rPr>
                            <w:t>Melbourne VIC 3004</w:t>
                          </w:r>
                        </w:p>
                        <w:p w:rsidR="00C816DB" w:rsidRPr="00937CB1" w:rsidRDefault="00C816DB">
                          <w:pPr>
                            <w:rPr>
                              <w:rFonts w:ascii="Arial" w:hAnsi="Arial"/>
                              <w:color w:val="1F497D"/>
                              <w:sz w:val="16"/>
                              <w:szCs w:val="16"/>
                              <w:lang w:val="en-US"/>
                            </w:rPr>
                          </w:pPr>
                          <w:r w:rsidRPr="00937CB1">
                            <w:rPr>
                              <w:rFonts w:ascii="Arial" w:hAnsi="Arial"/>
                              <w:color w:val="1F497D"/>
                              <w:sz w:val="16"/>
                              <w:szCs w:val="16"/>
                              <w:lang w:val="en-US"/>
                            </w:rPr>
                            <w:t xml:space="preserve">Tel: </w:t>
                          </w:r>
                          <w:r w:rsidR="00B24C55" w:rsidRPr="00937CB1">
                            <w:rPr>
                              <w:rFonts w:ascii="Arial" w:hAnsi="Arial" w:cs="Arial"/>
                              <w:bCs/>
                              <w:color w:val="1F497D"/>
                              <w:sz w:val="16"/>
                              <w:szCs w:val="16"/>
                            </w:rPr>
                            <w:t>(0</w:t>
                          </w:r>
                          <w:r w:rsidR="00B24C55" w:rsidRPr="00937CB1">
                            <w:rPr>
                              <w:rFonts w:ascii="Arial" w:hAnsi="Arial" w:cs="Arial"/>
                              <w:color w:val="1F497D"/>
                              <w:sz w:val="16"/>
                              <w:szCs w:val="16"/>
                              <w:lang w:eastAsia="en-AU"/>
                            </w:rPr>
                            <w:t>3) 9514 6457 </w:t>
                          </w:r>
                        </w:p>
                        <w:p w:rsidR="00C816DB" w:rsidRPr="00937CB1" w:rsidRDefault="00C816DB">
                          <w:pPr>
                            <w:rPr>
                              <w:rFonts w:ascii="Arial" w:hAnsi="Arial"/>
                              <w:color w:val="1F497D"/>
                              <w:sz w:val="16"/>
                              <w:szCs w:val="16"/>
                            </w:rPr>
                          </w:pPr>
                          <w:r w:rsidRPr="00937CB1">
                            <w:rPr>
                              <w:rFonts w:ascii="Arial" w:hAnsi="Arial"/>
                              <w:color w:val="1F497D"/>
                              <w:sz w:val="16"/>
                              <w:szCs w:val="16"/>
                              <w:lang w:val="en-US"/>
                            </w:rPr>
                            <w:t>www.opc.org.au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5.05pt;margin-top:117.2pt;width:99pt;height:7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" stroked="f">
              <v:textbox>
                <w:txbxContent>
                  <w:p w:rsidR="00C816DB" w:rsidRPr="00937CB1" w:rsidRDefault="00B24C55">
                    <w:pPr>
                      <w:rPr>
                        <w:rFonts w:ascii="Arial" w:hAnsi="Arial"/>
                        <w:color w:val="1F497D"/>
                        <w:sz w:val="16"/>
                        <w:szCs w:val="16"/>
                        <w:lang w:val="en-US"/>
                      </w:rPr>
                    </w:pPr>
                    <w:r w:rsidRPr="00937CB1">
                      <w:rPr>
                        <w:rFonts w:ascii="Arial" w:hAnsi="Arial"/>
                        <w:color w:val="1F497D"/>
                        <w:sz w:val="16"/>
                        <w:szCs w:val="16"/>
                        <w:lang w:val="en-US"/>
                      </w:rPr>
                      <w:t>615 St Kilda Road</w:t>
                    </w:r>
                  </w:p>
                  <w:p w:rsidR="00C816DB" w:rsidRPr="00937CB1" w:rsidRDefault="00B24C55">
                    <w:pPr>
                      <w:rPr>
                        <w:rFonts w:ascii="Arial" w:hAnsi="Arial"/>
                        <w:color w:val="1F497D"/>
                        <w:sz w:val="16"/>
                        <w:szCs w:val="16"/>
                        <w:lang w:val="en-US"/>
                      </w:rPr>
                    </w:pPr>
                    <w:r w:rsidRPr="00937CB1">
                      <w:rPr>
                        <w:rFonts w:ascii="Arial" w:hAnsi="Arial"/>
                        <w:color w:val="1F497D"/>
                        <w:sz w:val="16"/>
                        <w:szCs w:val="16"/>
                        <w:lang w:val="en-US"/>
                      </w:rPr>
                      <w:t>Melbourne VIC 3004</w:t>
                    </w:r>
                  </w:p>
                  <w:p w:rsidR="00C816DB" w:rsidRPr="00937CB1" w:rsidRDefault="00C816DB">
                    <w:pPr>
                      <w:rPr>
                        <w:rFonts w:ascii="Arial" w:hAnsi="Arial"/>
                        <w:color w:val="1F497D"/>
                        <w:sz w:val="16"/>
                        <w:szCs w:val="16"/>
                        <w:lang w:val="en-US"/>
                      </w:rPr>
                    </w:pPr>
                    <w:r w:rsidRPr="00937CB1">
                      <w:rPr>
                        <w:rFonts w:ascii="Arial" w:hAnsi="Arial"/>
                        <w:color w:val="1F497D"/>
                        <w:sz w:val="16"/>
                        <w:szCs w:val="16"/>
                        <w:lang w:val="en-US"/>
                      </w:rPr>
                      <w:t xml:space="preserve">Tel: </w:t>
                    </w:r>
                    <w:r w:rsidR="00B24C55" w:rsidRPr="00937CB1">
                      <w:rPr>
                        <w:rFonts w:ascii="Arial" w:hAnsi="Arial" w:cs="Arial"/>
                        <w:bCs/>
                        <w:color w:val="1F497D"/>
                        <w:sz w:val="16"/>
                        <w:szCs w:val="16"/>
                      </w:rPr>
                      <w:t>(0</w:t>
                    </w:r>
                    <w:r w:rsidR="00B24C55" w:rsidRPr="00937CB1">
                      <w:rPr>
                        <w:rFonts w:ascii="Arial" w:hAnsi="Arial" w:cs="Arial"/>
                        <w:color w:val="1F497D"/>
                        <w:sz w:val="16"/>
                        <w:szCs w:val="16"/>
                        <w:lang w:eastAsia="en-AU"/>
                      </w:rPr>
                      <w:t>3) 9514 6457 </w:t>
                    </w:r>
                  </w:p>
                  <w:p w:rsidR="00C816DB" w:rsidRPr="00937CB1" w:rsidRDefault="00C816DB">
                    <w:pPr>
                      <w:rPr>
                        <w:rFonts w:ascii="Arial" w:hAnsi="Arial"/>
                        <w:color w:val="1F497D"/>
                        <w:sz w:val="16"/>
                        <w:szCs w:val="16"/>
                      </w:rPr>
                    </w:pPr>
                    <w:r w:rsidRPr="00937CB1">
                      <w:rPr>
                        <w:rFonts w:ascii="Arial" w:hAnsi="Arial"/>
                        <w:color w:val="1F497D"/>
                        <w:sz w:val="16"/>
                        <w:szCs w:val="16"/>
                        <w:lang w:val="en-US"/>
                      </w:rPr>
                      <w:t>www.opc.org.au</w:t>
                    </w:r>
                  </w:p>
                </w:txbxContent>
              </v:textbox>
              <w10:wrap anchorx="page" anchory="page"/>
            </v:shape>
          </w:pict>
        </mc:Fallback>
      </mc:AlternateContent>
    </w:r>
    <w:r>
      <w:rPr>
        <w:noProof/>
        <w:lang w:eastAsia="en-AU"/>
      </w:rPr>
      <w:drawing>
        <wp:anchor distT="0" distB="0" distL="114300" distR="114300" simplePos="0" relativeHeight="251659264" behindDoc="0" locked="0" layoutInCell="1" allowOverlap="1">
          <wp:simplePos x="0" y="0"/>
          <wp:positionH relativeFrom="page">
            <wp:posOffset>5512435</wp:posOffset>
          </wp:positionH>
          <wp:positionV relativeFrom="page">
            <wp:posOffset>379095</wp:posOffset>
          </wp:positionV>
          <wp:extent cx="1511300" cy="9950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995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68B"/>
    <w:multiLevelType w:val="hybridMultilevel"/>
    <w:tmpl w:val="42E6DF62"/>
    <w:lvl w:ilvl="0" w:tplc="0C09000F">
      <w:start w:val="1"/>
      <w:numFmt w:val="decimal"/>
      <w:lvlText w:val="%1."/>
      <w:lvlJc w:val="left"/>
      <w:pPr>
        <w:ind w:left="720" w:hanging="360"/>
      </w:pPr>
      <w:rPr>
        <w:rFonts w:cs="Times New Roman"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18FA6B24"/>
    <w:multiLevelType w:val="hybridMultilevel"/>
    <w:tmpl w:val="0DACF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975945"/>
    <w:multiLevelType w:val="hybridMultilevel"/>
    <w:tmpl w:val="991AEBA4"/>
    <w:lvl w:ilvl="0" w:tplc="08090001">
      <w:start w:val="1"/>
      <w:numFmt w:val="bullet"/>
      <w:lvlText w:val=""/>
      <w:lvlJc w:val="left"/>
      <w:pPr>
        <w:ind w:left="9433"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174EB9"/>
    <w:multiLevelType w:val="hybridMultilevel"/>
    <w:tmpl w:val="752EECB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7C4243E4"/>
    <w:multiLevelType w:val="hybridMultilevel"/>
    <w:tmpl w:val="A68A9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D683FB9"/>
    <w:multiLevelType w:val="hybridMultilevel"/>
    <w:tmpl w:val="AF8073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E7"/>
    <w:rsid w:val="00001D5E"/>
    <w:rsid w:val="00023FA3"/>
    <w:rsid w:val="0002470E"/>
    <w:rsid w:val="000309CA"/>
    <w:rsid w:val="00037E5B"/>
    <w:rsid w:val="000423E3"/>
    <w:rsid w:val="000539D6"/>
    <w:rsid w:val="000673B3"/>
    <w:rsid w:val="0006761C"/>
    <w:rsid w:val="000766DD"/>
    <w:rsid w:val="00082537"/>
    <w:rsid w:val="00090B38"/>
    <w:rsid w:val="00092035"/>
    <w:rsid w:val="000B4471"/>
    <w:rsid w:val="000B6FC5"/>
    <w:rsid w:val="000C1E67"/>
    <w:rsid w:val="000C2D13"/>
    <w:rsid w:val="000D026A"/>
    <w:rsid w:val="000D259D"/>
    <w:rsid w:val="000E3AF1"/>
    <w:rsid w:val="00102727"/>
    <w:rsid w:val="00110AAA"/>
    <w:rsid w:val="00134542"/>
    <w:rsid w:val="00135119"/>
    <w:rsid w:val="001504D4"/>
    <w:rsid w:val="00151D87"/>
    <w:rsid w:val="001525C2"/>
    <w:rsid w:val="00152D7E"/>
    <w:rsid w:val="00157E6A"/>
    <w:rsid w:val="0017285C"/>
    <w:rsid w:val="00176411"/>
    <w:rsid w:val="00182229"/>
    <w:rsid w:val="00192E52"/>
    <w:rsid w:val="001A0FBD"/>
    <w:rsid w:val="001A76D6"/>
    <w:rsid w:val="001B7028"/>
    <w:rsid w:val="001B7539"/>
    <w:rsid w:val="001B7743"/>
    <w:rsid w:val="001C0F1D"/>
    <w:rsid w:val="001C2059"/>
    <w:rsid w:val="001D4AAE"/>
    <w:rsid w:val="001D7719"/>
    <w:rsid w:val="001E3054"/>
    <w:rsid w:val="001E3990"/>
    <w:rsid w:val="001E5F38"/>
    <w:rsid w:val="001E6124"/>
    <w:rsid w:val="00202C6A"/>
    <w:rsid w:val="00217B7F"/>
    <w:rsid w:val="002200FD"/>
    <w:rsid w:val="002229B5"/>
    <w:rsid w:val="00230F61"/>
    <w:rsid w:val="00232DB6"/>
    <w:rsid w:val="002337A0"/>
    <w:rsid w:val="0023486C"/>
    <w:rsid w:val="00235558"/>
    <w:rsid w:val="00235F4C"/>
    <w:rsid w:val="00241142"/>
    <w:rsid w:val="00271FBB"/>
    <w:rsid w:val="00275C96"/>
    <w:rsid w:val="0027772F"/>
    <w:rsid w:val="00280559"/>
    <w:rsid w:val="00286589"/>
    <w:rsid w:val="002B1EBF"/>
    <w:rsid w:val="002C16BB"/>
    <w:rsid w:val="002C1C0C"/>
    <w:rsid w:val="002C3A25"/>
    <w:rsid w:val="002C40AC"/>
    <w:rsid w:val="002C6A60"/>
    <w:rsid w:val="002D1353"/>
    <w:rsid w:val="002D4BC8"/>
    <w:rsid w:val="002D7E50"/>
    <w:rsid w:val="002E02CE"/>
    <w:rsid w:val="002F50EF"/>
    <w:rsid w:val="00302E78"/>
    <w:rsid w:val="00304268"/>
    <w:rsid w:val="003160BA"/>
    <w:rsid w:val="00321DD5"/>
    <w:rsid w:val="0033226B"/>
    <w:rsid w:val="0034217D"/>
    <w:rsid w:val="0034360B"/>
    <w:rsid w:val="0035697D"/>
    <w:rsid w:val="003652F4"/>
    <w:rsid w:val="00366E1E"/>
    <w:rsid w:val="003816D9"/>
    <w:rsid w:val="0038220E"/>
    <w:rsid w:val="00394A42"/>
    <w:rsid w:val="00395685"/>
    <w:rsid w:val="003A03E8"/>
    <w:rsid w:val="003B7EE7"/>
    <w:rsid w:val="003C62F5"/>
    <w:rsid w:val="003C6635"/>
    <w:rsid w:val="003D79A0"/>
    <w:rsid w:val="003D7A85"/>
    <w:rsid w:val="003F39C2"/>
    <w:rsid w:val="003F6FCC"/>
    <w:rsid w:val="003F73D6"/>
    <w:rsid w:val="004040F1"/>
    <w:rsid w:val="0041689C"/>
    <w:rsid w:val="0042357A"/>
    <w:rsid w:val="00423950"/>
    <w:rsid w:val="00425C3F"/>
    <w:rsid w:val="00431D9F"/>
    <w:rsid w:val="00432B27"/>
    <w:rsid w:val="00433EB7"/>
    <w:rsid w:val="004424C4"/>
    <w:rsid w:val="00451556"/>
    <w:rsid w:val="0045716E"/>
    <w:rsid w:val="00457CC8"/>
    <w:rsid w:val="004672A1"/>
    <w:rsid w:val="004818DC"/>
    <w:rsid w:val="00485760"/>
    <w:rsid w:val="00497DFC"/>
    <w:rsid w:val="004B14FC"/>
    <w:rsid w:val="004B22A9"/>
    <w:rsid w:val="004C6C92"/>
    <w:rsid w:val="004D0DF6"/>
    <w:rsid w:val="004F210F"/>
    <w:rsid w:val="004F744E"/>
    <w:rsid w:val="00510B35"/>
    <w:rsid w:val="0051511A"/>
    <w:rsid w:val="00527058"/>
    <w:rsid w:val="005408A2"/>
    <w:rsid w:val="005449B9"/>
    <w:rsid w:val="00545238"/>
    <w:rsid w:val="00557C82"/>
    <w:rsid w:val="00563C7C"/>
    <w:rsid w:val="00563E0F"/>
    <w:rsid w:val="00570E63"/>
    <w:rsid w:val="00575948"/>
    <w:rsid w:val="0058371F"/>
    <w:rsid w:val="00586087"/>
    <w:rsid w:val="005958CF"/>
    <w:rsid w:val="00595A44"/>
    <w:rsid w:val="005961EC"/>
    <w:rsid w:val="005A3BA6"/>
    <w:rsid w:val="005A3EF2"/>
    <w:rsid w:val="005A3FEA"/>
    <w:rsid w:val="005C6293"/>
    <w:rsid w:val="005C6840"/>
    <w:rsid w:val="005D0A74"/>
    <w:rsid w:val="005D6367"/>
    <w:rsid w:val="006013E3"/>
    <w:rsid w:val="00605138"/>
    <w:rsid w:val="006118C1"/>
    <w:rsid w:val="00614F3D"/>
    <w:rsid w:val="0062219D"/>
    <w:rsid w:val="00624297"/>
    <w:rsid w:val="00624B62"/>
    <w:rsid w:val="006250C6"/>
    <w:rsid w:val="00630D73"/>
    <w:rsid w:val="00632A7D"/>
    <w:rsid w:val="00633D9E"/>
    <w:rsid w:val="0064155B"/>
    <w:rsid w:val="006430DB"/>
    <w:rsid w:val="00647A17"/>
    <w:rsid w:val="00653752"/>
    <w:rsid w:val="00656B04"/>
    <w:rsid w:val="006648DB"/>
    <w:rsid w:val="006671BE"/>
    <w:rsid w:val="00671B8D"/>
    <w:rsid w:val="00673CFC"/>
    <w:rsid w:val="0069166B"/>
    <w:rsid w:val="006A22B2"/>
    <w:rsid w:val="006B0289"/>
    <w:rsid w:val="006C5C3C"/>
    <w:rsid w:val="006D1DAC"/>
    <w:rsid w:val="006D3062"/>
    <w:rsid w:val="006E6B91"/>
    <w:rsid w:val="006E7E2D"/>
    <w:rsid w:val="006F04DE"/>
    <w:rsid w:val="00707558"/>
    <w:rsid w:val="007142C6"/>
    <w:rsid w:val="00715127"/>
    <w:rsid w:val="00715E1D"/>
    <w:rsid w:val="00720C3C"/>
    <w:rsid w:val="00732083"/>
    <w:rsid w:val="00740D21"/>
    <w:rsid w:val="00741761"/>
    <w:rsid w:val="00745DBE"/>
    <w:rsid w:val="00750D9F"/>
    <w:rsid w:val="007545D7"/>
    <w:rsid w:val="007554BD"/>
    <w:rsid w:val="00761DAA"/>
    <w:rsid w:val="007631E3"/>
    <w:rsid w:val="007651F6"/>
    <w:rsid w:val="007737F0"/>
    <w:rsid w:val="00776DE4"/>
    <w:rsid w:val="00777F37"/>
    <w:rsid w:val="0079599D"/>
    <w:rsid w:val="007A0115"/>
    <w:rsid w:val="007A0FF8"/>
    <w:rsid w:val="007A224A"/>
    <w:rsid w:val="007A46DD"/>
    <w:rsid w:val="007A4AA8"/>
    <w:rsid w:val="007C770A"/>
    <w:rsid w:val="007D066D"/>
    <w:rsid w:val="007D18C4"/>
    <w:rsid w:val="007E1F67"/>
    <w:rsid w:val="007E5562"/>
    <w:rsid w:val="007F044A"/>
    <w:rsid w:val="007F25E8"/>
    <w:rsid w:val="007F4BC1"/>
    <w:rsid w:val="0082051E"/>
    <w:rsid w:val="0083180F"/>
    <w:rsid w:val="00832CDB"/>
    <w:rsid w:val="00834E10"/>
    <w:rsid w:val="00841B0D"/>
    <w:rsid w:val="00860A80"/>
    <w:rsid w:val="008647A3"/>
    <w:rsid w:val="00865AAF"/>
    <w:rsid w:val="008669D1"/>
    <w:rsid w:val="008729A2"/>
    <w:rsid w:val="0088227F"/>
    <w:rsid w:val="00885D39"/>
    <w:rsid w:val="00892060"/>
    <w:rsid w:val="00892B0B"/>
    <w:rsid w:val="008A1E10"/>
    <w:rsid w:val="008A3966"/>
    <w:rsid w:val="008A647F"/>
    <w:rsid w:val="008C043C"/>
    <w:rsid w:val="008D15B4"/>
    <w:rsid w:val="008E2679"/>
    <w:rsid w:val="008F0AA6"/>
    <w:rsid w:val="008F2AAA"/>
    <w:rsid w:val="009039AC"/>
    <w:rsid w:val="009102CA"/>
    <w:rsid w:val="00910D91"/>
    <w:rsid w:val="009208BF"/>
    <w:rsid w:val="00923DA3"/>
    <w:rsid w:val="00930CEA"/>
    <w:rsid w:val="00931D12"/>
    <w:rsid w:val="00937CB1"/>
    <w:rsid w:val="009759B1"/>
    <w:rsid w:val="009856A5"/>
    <w:rsid w:val="00991506"/>
    <w:rsid w:val="009967C9"/>
    <w:rsid w:val="009967FF"/>
    <w:rsid w:val="009973AC"/>
    <w:rsid w:val="009A7FF8"/>
    <w:rsid w:val="009B10E8"/>
    <w:rsid w:val="009B6EAA"/>
    <w:rsid w:val="009D2F22"/>
    <w:rsid w:val="009D65FD"/>
    <w:rsid w:val="009F2ED9"/>
    <w:rsid w:val="00A06074"/>
    <w:rsid w:val="00A219CB"/>
    <w:rsid w:val="00A26DA8"/>
    <w:rsid w:val="00A30944"/>
    <w:rsid w:val="00A309E7"/>
    <w:rsid w:val="00A37819"/>
    <w:rsid w:val="00A41ABD"/>
    <w:rsid w:val="00A73C9C"/>
    <w:rsid w:val="00A81197"/>
    <w:rsid w:val="00A925C9"/>
    <w:rsid w:val="00AA1972"/>
    <w:rsid w:val="00AB7821"/>
    <w:rsid w:val="00AC3B92"/>
    <w:rsid w:val="00AD53F8"/>
    <w:rsid w:val="00AD63B1"/>
    <w:rsid w:val="00AD7D52"/>
    <w:rsid w:val="00AE1AFC"/>
    <w:rsid w:val="00AE3399"/>
    <w:rsid w:val="00AE5DD3"/>
    <w:rsid w:val="00AF7408"/>
    <w:rsid w:val="00B04658"/>
    <w:rsid w:val="00B12B15"/>
    <w:rsid w:val="00B16DA0"/>
    <w:rsid w:val="00B1782D"/>
    <w:rsid w:val="00B23D08"/>
    <w:rsid w:val="00B24C55"/>
    <w:rsid w:val="00B3759B"/>
    <w:rsid w:val="00B42FD6"/>
    <w:rsid w:val="00B46FDB"/>
    <w:rsid w:val="00B4723C"/>
    <w:rsid w:val="00B47F99"/>
    <w:rsid w:val="00B5040A"/>
    <w:rsid w:val="00B77401"/>
    <w:rsid w:val="00B83560"/>
    <w:rsid w:val="00B9689B"/>
    <w:rsid w:val="00B973ED"/>
    <w:rsid w:val="00BD32EC"/>
    <w:rsid w:val="00BD7D62"/>
    <w:rsid w:val="00BE1A31"/>
    <w:rsid w:val="00BE3AEF"/>
    <w:rsid w:val="00BF4F70"/>
    <w:rsid w:val="00BF6194"/>
    <w:rsid w:val="00BF7469"/>
    <w:rsid w:val="00C016B9"/>
    <w:rsid w:val="00C26F79"/>
    <w:rsid w:val="00C378F8"/>
    <w:rsid w:val="00C42F40"/>
    <w:rsid w:val="00C53479"/>
    <w:rsid w:val="00C6214B"/>
    <w:rsid w:val="00C65882"/>
    <w:rsid w:val="00C72B1A"/>
    <w:rsid w:val="00C77DA2"/>
    <w:rsid w:val="00C81240"/>
    <w:rsid w:val="00C816DB"/>
    <w:rsid w:val="00C8434F"/>
    <w:rsid w:val="00C86407"/>
    <w:rsid w:val="00CA7715"/>
    <w:rsid w:val="00CD0486"/>
    <w:rsid w:val="00CD4742"/>
    <w:rsid w:val="00CD4F5D"/>
    <w:rsid w:val="00CD74F7"/>
    <w:rsid w:val="00CE3313"/>
    <w:rsid w:val="00CF6229"/>
    <w:rsid w:val="00D06D33"/>
    <w:rsid w:val="00D10859"/>
    <w:rsid w:val="00D24BB9"/>
    <w:rsid w:val="00D31C93"/>
    <w:rsid w:val="00D44AAC"/>
    <w:rsid w:val="00D470AD"/>
    <w:rsid w:val="00D507AC"/>
    <w:rsid w:val="00D537A0"/>
    <w:rsid w:val="00D6395D"/>
    <w:rsid w:val="00D715E5"/>
    <w:rsid w:val="00D82EDB"/>
    <w:rsid w:val="00D85E37"/>
    <w:rsid w:val="00D87578"/>
    <w:rsid w:val="00DA54AD"/>
    <w:rsid w:val="00DA615C"/>
    <w:rsid w:val="00DC0C91"/>
    <w:rsid w:val="00DE18B5"/>
    <w:rsid w:val="00DF1123"/>
    <w:rsid w:val="00DF266A"/>
    <w:rsid w:val="00DF634C"/>
    <w:rsid w:val="00E02F79"/>
    <w:rsid w:val="00E20164"/>
    <w:rsid w:val="00E26AB9"/>
    <w:rsid w:val="00E3456D"/>
    <w:rsid w:val="00E579B6"/>
    <w:rsid w:val="00E60822"/>
    <w:rsid w:val="00E62643"/>
    <w:rsid w:val="00E66E28"/>
    <w:rsid w:val="00E676BE"/>
    <w:rsid w:val="00E74763"/>
    <w:rsid w:val="00E80028"/>
    <w:rsid w:val="00E803E9"/>
    <w:rsid w:val="00E8426F"/>
    <w:rsid w:val="00E84CDA"/>
    <w:rsid w:val="00E85AF6"/>
    <w:rsid w:val="00E85D7B"/>
    <w:rsid w:val="00E93C9B"/>
    <w:rsid w:val="00EA36B5"/>
    <w:rsid w:val="00EA7436"/>
    <w:rsid w:val="00EB0935"/>
    <w:rsid w:val="00EB53EE"/>
    <w:rsid w:val="00EC1CD9"/>
    <w:rsid w:val="00EC70B3"/>
    <w:rsid w:val="00EE1D0D"/>
    <w:rsid w:val="00EE4A96"/>
    <w:rsid w:val="00EF3374"/>
    <w:rsid w:val="00EF4486"/>
    <w:rsid w:val="00EF4593"/>
    <w:rsid w:val="00F21E0C"/>
    <w:rsid w:val="00F25296"/>
    <w:rsid w:val="00F264B9"/>
    <w:rsid w:val="00F27BC0"/>
    <w:rsid w:val="00F36715"/>
    <w:rsid w:val="00F37679"/>
    <w:rsid w:val="00F436F7"/>
    <w:rsid w:val="00F6128E"/>
    <w:rsid w:val="00F625D5"/>
    <w:rsid w:val="00F6663F"/>
    <w:rsid w:val="00F67A9F"/>
    <w:rsid w:val="00F71834"/>
    <w:rsid w:val="00F7383A"/>
    <w:rsid w:val="00F75AC9"/>
    <w:rsid w:val="00F75F1A"/>
    <w:rsid w:val="00F87233"/>
    <w:rsid w:val="00F9106B"/>
    <w:rsid w:val="00F963B4"/>
    <w:rsid w:val="00FA057A"/>
    <w:rsid w:val="00FA08E2"/>
    <w:rsid w:val="00FA0AA9"/>
    <w:rsid w:val="00FB3890"/>
    <w:rsid w:val="00FB4107"/>
    <w:rsid w:val="00FC2856"/>
    <w:rsid w:val="00FC3F71"/>
    <w:rsid w:val="00FD0F53"/>
    <w:rsid w:val="00FD3933"/>
    <w:rsid w:val="00FF7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Pr>
      <w:sz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1A76D6"/>
    <w:rPr>
      <w:sz w:val="24"/>
      <w:lang w:val="x-none" w:eastAsia="en-US"/>
    </w:rPr>
  </w:style>
  <w:style w:type="character" w:styleId="Hyperlink">
    <w:name w:val="Hyperlink"/>
    <w:basedOn w:val="DefaultParagraphFont"/>
    <w:uiPriority w:val="99"/>
    <w:semiHidden/>
    <w:rPr>
      <w:color w:val="0000FF"/>
      <w:u w:val="single"/>
    </w:rPr>
  </w:style>
  <w:style w:type="paragraph" w:customStyle="1" w:styleId="SignatureJobTitle">
    <w:name w:val="Signature Job Title"/>
    <w:basedOn w:val="Signature"/>
    <w:next w:val="Normal"/>
    <w:pPr>
      <w:keepNext/>
      <w:spacing w:line="220" w:lineRule="atLeast"/>
      <w:ind w:left="0"/>
    </w:pPr>
    <w:rPr>
      <w:spacing w:val="-5"/>
    </w:rPr>
  </w:style>
  <w:style w:type="character" w:styleId="PageNumber">
    <w:name w:val="page number"/>
    <w:basedOn w:val="DefaultParagraphFont"/>
    <w:uiPriority w:val="99"/>
    <w:semiHidden/>
    <w:rPr>
      <w:rFonts w:cs="Times New Roman"/>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 w:type="character" w:styleId="FootnoteReference">
    <w:name w:val="footnote reference"/>
    <w:aliases w:val="Appel note de bas de p,Appel note de bas de p + 11 pt,Italic,Footnote,Footnote symbol,Appel note de bas de p1,Appel note de bas de p2,Appel note de bas de p3,Footnote Reference/,Style 12,(NECG) Footnote Reference,Style 124,o,fr"/>
    <w:basedOn w:val="DefaultParagraphFont"/>
    <w:uiPriority w:val="99"/>
    <w:rPr>
      <w:vertAlign w:val="superscript"/>
    </w:rPr>
  </w:style>
  <w:style w:type="paragraph" w:styleId="Signature">
    <w:name w:val="Signature"/>
    <w:basedOn w:val="Normal"/>
    <w:link w:val="SignatureChar"/>
    <w:uiPriority w:val="99"/>
    <w:semiHidden/>
    <w:pPr>
      <w:ind w:left="4252"/>
    </w:pPr>
  </w:style>
  <w:style w:type="character" w:customStyle="1" w:styleId="SignatureChar">
    <w:name w:val="Signature Char"/>
    <w:basedOn w:val="DefaultParagraphFont"/>
    <w:link w:val="Signature"/>
    <w:uiPriority w:val="99"/>
    <w:semiHidden/>
    <w:rPr>
      <w:sz w:val="24"/>
      <w:lang w:eastAsia="en-US"/>
    </w:rPr>
  </w:style>
  <w:style w:type="paragraph" w:styleId="BodyText">
    <w:name w:val="Body Text"/>
    <w:basedOn w:val="Normal"/>
    <w:link w:val="BodyTextChar"/>
    <w:uiPriority w:val="99"/>
    <w:semiHidden/>
    <w:rPr>
      <w:sz w:val="22"/>
    </w:rPr>
  </w:style>
  <w:style w:type="character" w:customStyle="1" w:styleId="BodyTextChar">
    <w:name w:val="Body Text Char"/>
    <w:basedOn w:val="DefaultParagraphFont"/>
    <w:link w:val="BodyText"/>
    <w:uiPriority w:val="99"/>
    <w:semiHidden/>
    <w:locked/>
    <w:rsid w:val="00EA36B5"/>
    <w:rPr>
      <w:sz w:val="22"/>
      <w:lang w:val="x-none" w:eastAsia="en-US"/>
    </w:rPr>
  </w:style>
  <w:style w:type="paragraph" w:styleId="Title">
    <w:name w:val="Title"/>
    <w:basedOn w:val="Normal"/>
    <w:link w:val="TitleChar"/>
    <w:uiPriority w:val="10"/>
    <w:qFormat/>
    <w:pPr>
      <w:ind w:left="540" w:hanging="540"/>
      <w:jc w:val="center"/>
    </w:pPr>
    <w:rPr>
      <w:b/>
      <w:sz w:val="20"/>
    </w:rPr>
  </w:style>
  <w:style w:type="character" w:customStyle="1" w:styleId="TitleChar">
    <w:name w:val="Title Char"/>
    <w:basedOn w:val="DefaultParagraphFont"/>
    <w:link w:val="Title"/>
    <w:uiPriority w:val="10"/>
    <w:locked/>
    <w:rsid w:val="00F36715"/>
    <w:rPr>
      <w:b/>
      <w:lang w:val="x-none" w:eastAsia="en-US"/>
    </w:rPr>
  </w:style>
  <w:style w:type="paragraph" w:customStyle="1" w:styleId="reportreflist">
    <w:name w:val="report ref list"/>
    <w:pPr>
      <w:spacing w:before="160" w:line="288" w:lineRule="auto"/>
    </w:pPr>
    <w:rPr>
      <w:rFonts w:ascii="Garamond" w:hAnsi="Garamond"/>
      <w:noProof/>
      <w:sz w:val="22"/>
      <w:lang w:eastAsia="en-US"/>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Cs w:val="24"/>
    </w:rPr>
  </w:style>
  <w:style w:type="paragraph" w:styleId="BodyText2">
    <w:name w:val="Body Text 2"/>
    <w:basedOn w:val="Normal"/>
    <w:link w:val="BodyText2Char"/>
    <w:uiPriority w:val="99"/>
    <w:semiHidden/>
    <w:pPr>
      <w:ind w:right="-380"/>
    </w:pPr>
    <w:rPr>
      <w:sz w:val="22"/>
    </w:rPr>
  </w:style>
  <w:style w:type="character" w:customStyle="1" w:styleId="BodyText2Char">
    <w:name w:val="Body Text 2 Char"/>
    <w:basedOn w:val="DefaultParagraphFont"/>
    <w:link w:val="BodyText2"/>
    <w:uiPriority w:val="99"/>
    <w:semiHidden/>
    <w:rPr>
      <w:sz w:val="24"/>
      <w:lang w:eastAsia="en-US"/>
    </w:rPr>
  </w:style>
  <w:style w:type="paragraph" w:styleId="BodyText3">
    <w:name w:val="Body Text 3"/>
    <w:basedOn w:val="Normal"/>
    <w:link w:val="BodyText3Char"/>
    <w:uiPriority w:val="99"/>
    <w:semiHidden/>
    <w:pPr>
      <w:spacing w:after="120"/>
      <w:ind w:right="-1516"/>
    </w:pPr>
    <w:rPr>
      <w:sz w:val="22"/>
      <w:lang w:val="it-IT"/>
    </w:rPr>
  </w:style>
  <w:style w:type="character" w:customStyle="1" w:styleId="BodyText3Char">
    <w:name w:val="Body Text 3 Char"/>
    <w:basedOn w:val="DefaultParagraphFont"/>
    <w:link w:val="BodyText3"/>
    <w:uiPriority w:val="99"/>
    <w:semiHidden/>
    <w:rPr>
      <w:sz w:val="16"/>
      <w:szCs w:val="16"/>
      <w:lang w:eastAsia="en-US"/>
    </w:rPr>
  </w:style>
  <w:style w:type="paragraph" w:styleId="Date">
    <w:name w:val="Date"/>
    <w:basedOn w:val="Normal"/>
    <w:next w:val="Normal"/>
    <w:link w:val="DateChar"/>
    <w:uiPriority w:val="99"/>
    <w:semiHidden/>
    <w:rsid w:val="00F36715"/>
    <w:pPr>
      <w:spacing w:after="220" w:line="220" w:lineRule="atLeast"/>
      <w:jc w:val="both"/>
    </w:pPr>
    <w:rPr>
      <w:rFonts w:ascii="Arial" w:hAnsi="Arial"/>
      <w:spacing w:val="-5"/>
    </w:rPr>
  </w:style>
  <w:style w:type="character" w:customStyle="1" w:styleId="DateChar">
    <w:name w:val="Date Char"/>
    <w:basedOn w:val="DefaultParagraphFont"/>
    <w:link w:val="Date"/>
    <w:uiPriority w:val="99"/>
    <w:semiHidden/>
    <w:locked/>
    <w:rsid w:val="00F36715"/>
    <w:rPr>
      <w:rFonts w:ascii="Arial" w:hAnsi="Arial"/>
      <w:spacing w:val="-5"/>
      <w:sz w:val="24"/>
      <w:lang w:val="x-none" w:eastAsia="en-US"/>
    </w:rPr>
  </w:style>
  <w:style w:type="paragraph" w:styleId="ListParagraph">
    <w:name w:val="List Paragraph"/>
    <w:basedOn w:val="Normal"/>
    <w:uiPriority w:val="34"/>
    <w:qFormat/>
    <w:rsid w:val="007A0115"/>
    <w:pPr>
      <w:spacing w:after="200" w:line="276" w:lineRule="auto"/>
      <w:ind w:left="720"/>
      <w:contextualSpacing/>
    </w:pPr>
    <w:rPr>
      <w:rFonts w:ascii="Arial" w:hAnsi="Arial"/>
      <w:sz w:val="22"/>
      <w:szCs w:val="22"/>
    </w:rPr>
  </w:style>
  <w:style w:type="paragraph" w:styleId="BalloonText">
    <w:name w:val="Balloon Text"/>
    <w:basedOn w:val="Normal"/>
    <w:link w:val="BalloonTextChar"/>
    <w:uiPriority w:val="99"/>
    <w:semiHidden/>
    <w:unhideWhenUsed/>
    <w:rsid w:val="006D30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3062"/>
    <w:rPr>
      <w:rFonts w:ascii="Tahoma" w:hAnsi="Tahoma"/>
      <w:sz w:val="16"/>
      <w:lang w:val="x-none" w:eastAsia="en-US"/>
    </w:rPr>
  </w:style>
  <w:style w:type="paragraph" w:customStyle="1" w:styleId="Default">
    <w:name w:val="Default"/>
    <w:rsid w:val="006118C1"/>
    <w:pPr>
      <w:autoSpaceDE w:val="0"/>
      <w:autoSpaceDN w:val="0"/>
      <w:adjustRightInd w:val="0"/>
    </w:pPr>
    <w:rPr>
      <w:rFonts w:ascii="Calibri" w:hAnsi="Calibri" w:cs="Calibri"/>
      <w:color w:val="000000"/>
      <w:sz w:val="24"/>
      <w:szCs w:val="24"/>
    </w:rPr>
  </w:style>
  <w:style w:type="character" w:customStyle="1" w:styleId="A11">
    <w:name w:val="A11"/>
    <w:uiPriority w:val="99"/>
    <w:rsid w:val="00102727"/>
    <w:rPr>
      <w:color w:val="000000"/>
      <w:sz w:val="19"/>
      <w:u w:val="single"/>
    </w:rPr>
  </w:style>
  <w:style w:type="paragraph" w:styleId="FootnoteText">
    <w:name w:val="footnote text"/>
    <w:basedOn w:val="Normal"/>
    <w:link w:val="FootnoteTextChar"/>
    <w:uiPriority w:val="99"/>
    <w:semiHidden/>
    <w:unhideWhenUsed/>
    <w:rsid w:val="004F210F"/>
    <w:rPr>
      <w:sz w:val="20"/>
    </w:rPr>
  </w:style>
  <w:style w:type="character" w:customStyle="1" w:styleId="FootnoteTextChar">
    <w:name w:val="Footnote Text Char"/>
    <w:basedOn w:val="DefaultParagraphFont"/>
    <w:link w:val="FootnoteText"/>
    <w:uiPriority w:val="99"/>
    <w:semiHidden/>
    <w:locked/>
    <w:rsid w:val="004F210F"/>
    <w:rPr>
      <w:lang w:val="x-none" w:eastAsia="en-US"/>
    </w:rPr>
  </w:style>
  <w:style w:type="character" w:styleId="CommentReference">
    <w:name w:val="annotation reference"/>
    <w:basedOn w:val="DefaultParagraphFont"/>
    <w:uiPriority w:val="99"/>
    <w:semiHidden/>
    <w:unhideWhenUsed/>
    <w:rsid w:val="005408A2"/>
    <w:rPr>
      <w:sz w:val="16"/>
    </w:rPr>
  </w:style>
  <w:style w:type="paragraph" w:styleId="CommentText">
    <w:name w:val="annotation text"/>
    <w:basedOn w:val="Normal"/>
    <w:link w:val="CommentTextChar"/>
    <w:uiPriority w:val="99"/>
    <w:semiHidden/>
    <w:unhideWhenUsed/>
    <w:rsid w:val="005408A2"/>
    <w:rPr>
      <w:sz w:val="20"/>
    </w:rPr>
  </w:style>
  <w:style w:type="character" w:customStyle="1" w:styleId="CommentTextChar">
    <w:name w:val="Comment Text Char"/>
    <w:basedOn w:val="DefaultParagraphFont"/>
    <w:link w:val="CommentText"/>
    <w:uiPriority w:val="99"/>
    <w:semiHidden/>
    <w:locked/>
    <w:rsid w:val="005408A2"/>
    <w:rPr>
      <w:lang w:val="x-none" w:eastAsia="en-US"/>
    </w:rPr>
  </w:style>
  <w:style w:type="paragraph" w:styleId="CommentSubject">
    <w:name w:val="annotation subject"/>
    <w:basedOn w:val="CommentText"/>
    <w:next w:val="CommentText"/>
    <w:link w:val="CommentSubjectChar"/>
    <w:uiPriority w:val="99"/>
    <w:semiHidden/>
    <w:unhideWhenUsed/>
    <w:rsid w:val="005408A2"/>
    <w:rPr>
      <w:b/>
      <w:bCs/>
    </w:rPr>
  </w:style>
  <w:style w:type="character" w:customStyle="1" w:styleId="CommentSubjectChar">
    <w:name w:val="Comment Subject Char"/>
    <w:basedOn w:val="CommentTextChar"/>
    <w:link w:val="CommentSubject"/>
    <w:uiPriority w:val="99"/>
    <w:semiHidden/>
    <w:locked/>
    <w:rsid w:val="005408A2"/>
    <w:rPr>
      <w:b/>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Pr>
      <w:sz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1A76D6"/>
    <w:rPr>
      <w:sz w:val="24"/>
      <w:lang w:val="x-none" w:eastAsia="en-US"/>
    </w:rPr>
  </w:style>
  <w:style w:type="character" w:styleId="Hyperlink">
    <w:name w:val="Hyperlink"/>
    <w:basedOn w:val="DefaultParagraphFont"/>
    <w:uiPriority w:val="99"/>
    <w:semiHidden/>
    <w:rPr>
      <w:color w:val="0000FF"/>
      <w:u w:val="single"/>
    </w:rPr>
  </w:style>
  <w:style w:type="paragraph" w:customStyle="1" w:styleId="SignatureJobTitle">
    <w:name w:val="Signature Job Title"/>
    <w:basedOn w:val="Signature"/>
    <w:next w:val="Normal"/>
    <w:pPr>
      <w:keepNext/>
      <w:spacing w:line="220" w:lineRule="atLeast"/>
      <w:ind w:left="0"/>
    </w:pPr>
    <w:rPr>
      <w:spacing w:val="-5"/>
    </w:rPr>
  </w:style>
  <w:style w:type="character" w:styleId="PageNumber">
    <w:name w:val="page number"/>
    <w:basedOn w:val="DefaultParagraphFont"/>
    <w:uiPriority w:val="99"/>
    <w:semiHidden/>
    <w:rPr>
      <w:rFonts w:cs="Times New Roman"/>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 w:type="character" w:styleId="FootnoteReference">
    <w:name w:val="footnote reference"/>
    <w:aliases w:val="Appel note de bas de p,Appel note de bas de p + 11 pt,Italic,Footnote,Footnote symbol,Appel note de bas de p1,Appel note de bas de p2,Appel note de bas de p3,Footnote Reference/,Style 12,(NECG) Footnote Reference,Style 124,o,fr"/>
    <w:basedOn w:val="DefaultParagraphFont"/>
    <w:uiPriority w:val="99"/>
    <w:rPr>
      <w:vertAlign w:val="superscript"/>
    </w:rPr>
  </w:style>
  <w:style w:type="paragraph" w:styleId="Signature">
    <w:name w:val="Signature"/>
    <w:basedOn w:val="Normal"/>
    <w:link w:val="SignatureChar"/>
    <w:uiPriority w:val="99"/>
    <w:semiHidden/>
    <w:pPr>
      <w:ind w:left="4252"/>
    </w:pPr>
  </w:style>
  <w:style w:type="character" w:customStyle="1" w:styleId="SignatureChar">
    <w:name w:val="Signature Char"/>
    <w:basedOn w:val="DefaultParagraphFont"/>
    <w:link w:val="Signature"/>
    <w:uiPriority w:val="99"/>
    <w:semiHidden/>
    <w:rPr>
      <w:sz w:val="24"/>
      <w:lang w:eastAsia="en-US"/>
    </w:rPr>
  </w:style>
  <w:style w:type="paragraph" w:styleId="BodyText">
    <w:name w:val="Body Text"/>
    <w:basedOn w:val="Normal"/>
    <w:link w:val="BodyTextChar"/>
    <w:uiPriority w:val="99"/>
    <w:semiHidden/>
    <w:rPr>
      <w:sz w:val="22"/>
    </w:rPr>
  </w:style>
  <w:style w:type="character" w:customStyle="1" w:styleId="BodyTextChar">
    <w:name w:val="Body Text Char"/>
    <w:basedOn w:val="DefaultParagraphFont"/>
    <w:link w:val="BodyText"/>
    <w:uiPriority w:val="99"/>
    <w:semiHidden/>
    <w:locked/>
    <w:rsid w:val="00EA36B5"/>
    <w:rPr>
      <w:sz w:val="22"/>
      <w:lang w:val="x-none" w:eastAsia="en-US"/>
    </w:rPr>
  </w:style>
  <w:style w:type="paragraph" w:styleId="Title">
    <w:name w:val="Title"/>
    <w:basedOn w:val="Normal"/>
    <w:link w:val="TitleChar"/>
    <w:uiPriority w:val="10"/>
    <w:qFormat/>
    <w:pPr>
      <w:ind w:left="540" w:hanging="540"/>
      <w:jc w:val="center"/>
    </w:pPr>
    <w:rPr>
      <w:b/>
      <w:sz w:val="20"/>
    </w:rPr>
  </w:style>
  <w:style w:type="character" w:customStyle="1" w:styleId="TitleChar">
    <w:name w:val="Title Char"/>
    <w:basedOn w:val="DefaultParagraphFont"/>
    <w:link w:val="Title"/>
    <w:uiPriority w:val="10"/>
    <w:locked/>
    <w:rsid w:val="00F36715"/>
    <w:rPr>
      <w:b/>
      <w:lang w:val="x-none" w:eastAsia="en-US"/>
    </w:rPr>
  </w:style>
  <w:style w:type="paragraph" w:customStyle="1" w:styleId="reportreflist">
    <w:name w:val="report ref list"/>
    <w:pPr>
      <w:spacing w:before="160" w:line="288" w:lineRule="auto"/>
    </w:pPr>
    <w:rPr>
      <w:rFonts w:ascii="Garamond" w:hAnsi="Garamond"/>
      <w:noProof/>
      <w:sz w:val="22"/>
      <w:lang w:eastAsia="en-US"/>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Cs w:val="24"/>
    </w:rPr>
  </w:style>
  <w:style w:type="paragraph" w:styleId="BodyText2">
    <w:name w:val="Body Text 2"/>
    <w:basedOn w:val="Normal"/>
    <w:link w:val="BodyText2Char"/>
    <w:uiPriority w:val="99"/>
    <w:semiHidden/>
    <w:pPr>
      <w:ind w:right="-380"/>
    </w:pPr>
    <w:rPr>
      <w:sz w:val="22"/>
    </w:rPr>
  </w:style>
  <w:style w:type="character" w:customStyle="1" w:styleId="BodyText2Char">
    <w:name w:val="Body Text 2 Char"/>
    <w:basedOn w:val="DefaultParagraphFont"/>
    <w:link w:val="BodyText2"/>
    <w:uiPriority w:val="99"/>
    <w:semiHidden/>
    <w:rPr>
      <w:sz w:val="24"/>
      <w:lang w:eastAsia="en-US"/>
    </w:rPr>
  </w:style>
  <w:style w:type="paragraph" w:styleId="BodyText3">
    <w:name w:val="Body Text 3"/>
    <w:basedOn w:val="Normal"/>
    <w:link w:val="BodyText3Char"/>
    <w:uiPriority w:val="99"/>
    <w:semiHidden/>
    <w:pPr>
      <w:spacing w:after="120"/>
      <w:ind w:right="-1516"/>
    </w:pPr>
    <w:rPr>
      <w:sz w:val="22"/>
      <w:lang w:val="it-IT"/>
    </w:rPr>
  </w:style>
  <w:style w:type="character" w:customStyle="1" w:styleId="BodyText3Char">
    <w:name w:val="Body Text 3 Char"/>
    <w:basedOn w:val="DefaultParagraphFont"/>
    <w:link w:val="BodyText3"/>
    <w:uiPriority w:val="99"/>
    <w:semiHidden/>
    <w:rPr>
      <w:sz w:val="16"/>
      <w:szCs w:val="16"/>
      <w:lang w:eastAsia="en-US"/>
    </w:rPr>
  </w:style>
  <w:style w:type="paragraph" w:styleId="Date">
    <w:name w:val="Date"/>
    <w:basedOn w:val="Normal"/>
    <w:next w:val="Normal"/>
    <w:link w:val="DateChar"/>
    <w:uiPriority w:val="99"/>
    <w:semiHidden/>
    <w:rsid w:val="00F36715"/>
    <w:pPr>
      <w:spacing w:after="220" w:line="220" w:lineRule="atLeast"/>
      <w:jc w:val="both"/>
    </w:pPr>
    <w:rPr>
      <w:rFonts w:ascii="Arial" w:hAnsi="Arial"/>
      <w:spacing w:val="-5"/>
    </w:rPr>
  </w:style>
  <w:style w:type="character" w:customStyle="1" w:styleId="DateChar">
    <w:name w:val="Date Char"/>
    <w:basedOn w:val="DefaultParagraphFont"/>
    <w:link w:val="Date"/>
    <w:uiPriority w:val="99"/>
    <w:semiHidden/>
    <w:locked/>
    <w:rsid w:val="00F36715"/>
    <w:rPr>
      <w:rFonts w:ascii="Arial" w:hAnsi="Arial"/>
      <w:spacing w:val="-5"/>
      <w:sz w:val="24"/>
      <w:lang w:val="x-none" w:eastAsia="en-US"/>
    </w:rPr>
  </w:style>
  <w:style w:type="paragraph" w:styleId="ListParagraph">
    <w:name w:val="List Paragraph"/>
    <w:basedOn w:val="Normal"/>
    <w:uiPriority w:val="34"/>
    <w:qFormat/>
    <w:rsid w:val="007A0115"/>
    <w:pPr>
      <w:spacing w:after="200" w:line="276" w:lineRule="auto"/>
      <w:ind w:left="720"/>
      <w:contextualSpacing/>
    </w:pPr>
    <w:rPr>
      <w:rFonts w:ascii="Arial" w:hAnsi="Arial"/>
      <w:sz w:val="22"/>
      <w:szCs w:val="22"/>
    </w:rPr>
  </w:style>
  <w:style w:type="paragraph" w:styleId="BalloonText">
    <w:name w:val="Balloon Text"/>
    <w:basedOn w:val="Normal"/>
    <w:link w:val="BalloonTextChar"/>
    <w:uiPriority w:val="99"/>
    <w:semiHidden/>
    <w:unhideWhenUsed/>
    <w:rsid w:val="006D30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3062"/>
    <w:rPr>
      <w:rFonts w:ascii="Tahoma" w:hAnsi="Tahoma"/>
      <w:sz w:val="16"/>
      <w:lang w:val="x-none" w:eastAsia="en-US"/>
    </w:rPr>
  </w:style>
  <w:style w:type="paragraph" w:customStyle="1" w:styleId="Default">
    <w:name w:val="Default"/>
    <w:rsid w:val="006118C1"/>
    <w:pPr>
      <w:autoSpaceDE w:val="0"/>
      <w:autoSpaceDN w:val="0"/>
      <w:adjustRightInd w:val="0"/>
    </w:pPr>
    <w:rPr>
      <w:rFonts w:ascii="Calibri" w:hAnsi="Calibri" w:cs="Calibri"/>
      <w:color w:val="000000"/>
      <w:sz w:val="24"/>
      <w:szCs w:val="24"/>
    </w:rPr>
  </w:style>
  <w:style w:type="character" w:customStyle="1" w:styleId="A11">
    <w:name w:val="A11"/>
    <w:uiPriority w:val="99"/>
    <w:rsid w:val="00102727"/>
    <w:rPr>
      <w:color w:val="000000"/>
      <w:sz w:val="19"/>
      <w:u w:val="single"/>
    </w:rPr>
  </w:style>
  <w:style w:type="paragraph" w:styleId="FootnoteText">
    <w:name w:val="footnote text"/>
    <w:basedOn w:val="Normal"/>
    <w:link w:val="FootnoteTextChar"/>
    <w:uiPriority w:val="99"/>
    <w:semiHidden/>
    <w:unhideWhenUsed/>
    <w:rsid w:val="004F210F"/>
    <w:rPr>
      <w:sz w:val="20"/>
    </w:rPr>
  </w:style>
  <w:style w:type="character" w:customStyle="1" w:styleId="FootnoteTextChar">
    <w:name w:val="Footnote Text Char"/>
    <w:basedOn w:val="DefaultParagraphFont"/>
    <w:link w:val="FootnoteText"/>
    <w:uiPriority w:val="99"/>
    <w:semiHidden/>
    <w:locked/>
    <w:rsid w:val="004F210F"/>
    <w:rPr>
      <w:lang w:val="x-none" w:eastAsia="en-US"/>
    </w:rPr>
  </w:style>
  <w:style w:type="character" w:styleId="CommentReference">
    <w:name w:val="annotation reference"/>
    <w:basedOn w:val="DefaultParagraphFont"/>
    <w:uiPriority w:val="99"/>
    <w:semiHidden/>
    <w:unhideWhenUsed/>
    <w:rsid w:val="005408A2"/>
    <w:rPr>
      <w:sz w:val="16"/>
    </w:rPr>
  </w:style>
  <w:style w:type="paragraph" w:styleId="CommentText">
    <w:name w:val="annotation text"/>
    <w:basedOn w:val="Normal"/>
    <w:link w:val="CommentTextChar"/>
    <w:uiPriority w:val="99"/>
    <w:semiHidden/>
    <w:unhideWhenUsed/>
    <w:rsid w:val="005408A2"/>
    <w:rPr>
      <w:sz w:val="20"/>
    </w:rPr>
  </w:style>
  <w:style w:type="character" w:customStyle="1" w:styleId="CommentTextChar">
    <w:name w:val="Comment Text Char"/>
    <w:basedOn w:val="DefaultParagraphFont"/>
    <w:link w:val="CommentText"/>
    <w:uiPriority w:val="99"/>
    <w:semiHidden/>
    <w:locked/>
    <w:rsid w:val="005408A2"/>
    <w:rPr>
      <w:lang w:val="x-none" w:eastAsia="en-US"/>
    </w:rPr>
  </w:style>
  <w:style w:type="paragraph" w:styleId="CommentSubject">
    <w:name w:val="annotation subject"/>
    <w:basedOn w:val="CommentText"/>
    <w:next w:val="CommentText"/>
    <w:link w:val="CommentSubjectChar"/>
    <w:uiPriority w:val="99"/>
    <w:semiHidden/>
    <w:unhideWhenUsed/>
    <w:rsid w:val="005408A2"/>
    <w:rPr>
      <w:b/>
      <w:bCs/>
    </w:rPr>
  </w:style>
  <w:style w:type="character" w:customStyle="1" w:styleId="CommentSubjectChar">
    <w:name w:val="Comment Subject Char"/>
    <w:basedOn w:val="CommentTextChar"/>
    <w:link w:val="CommentSubject"/>
    <w:uiPriority w:val="99"/>
    <w:semiHidden/>
    <w:locked/>
    <w:rsid w:val="005408A2"/>
    <w:rPr>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522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athryn.bloom@cancervic.org.au" TargetMode="External"/><Relationship Id="rId4" Type="http://schemas.microsoft.com/office/2007/relationships/stylesWithEffects" Target="stylesWithEffects.xml"/><Relationship Id="rId9" Type="http://schemas.openxmlformats.org/officeDocument/2006/relationships/hyperlink" Target="http://www.consumerlaw.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artin\Local%20Settings\Temporary%20Internet%20Files\OLK138\OPC%20Lh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A987C-70CE-4BF9-BFEF-08416861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OPC Lh_2.dot</Template>
  <TotalTime>0</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Obesity Policy Coalition - Submission to ACL Review Interim Report</vt:lpstr>
    </vt:vector>
  </TitlesOfParts>
  <Company>Australian Government - The Treasury</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Policy Coalition - Submission to ACL Review Interim Report</dc:title>
  <dc:creator>Submitted by Obesity Policy Coalition</dc:creator>
  <cp:lastModifiedBy>Moore, Ben</cp:lastModifiedBy>
  <cp:revision>2</cp:revision>
  <cp:lastPrinted>2016-12-08T00:26:00Z</cp:lastPrinted>
  <dcterms:created xsi:type="dcterms:W3CDTF">2017-02-28T02:14:00Z</dcterms:created>
  <dcterms:modified xsi:type="dcterms:W3CDTF">2017-02-28T02:14:00Z</dcterms:modified>
</cp:coreProperties>
</file>